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BCAF" w14:textId="77777777" w:rsidR="00E8185A" w:rsidRPr="005C19E7" w:rsidRDefault="00E8185A" w:rsidP="00E8185A">
      <w:pPr>
        <w:rPr>
          <w:rFonts w:ascii="Bookman Old Style" w:hAnsi="Bookman Old Style" w:cs="Times New Roman"/>
          <w:sz w:val="22"/>
          <w:szCs w:val="22"/>
        </w:rPr>
      </w:pPr>
    </w:p>
    <w:p w14:paraId="75D04C01" w14:textId="3596B2CC" w:rsidR="00E8185A" w:rsidRPr="00000371" w:rsidRDefault="000234D8" w:rsidP="00E8185A">
      <w:pPr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b/>
          <w:bCs/>
          <w:sz w:val="22"/>
          <w:szCs w:val="22"/>
        </w:rPr>
        <w:t>INTRODUCTION</w:t>
      </w:r>
      <w:r w:rsidR="00E8185A" w:rsidRPr="005C19E7">
        <w:rPr>
          <w:rFonts w:ascii="Bookman Old Style" w:hAnsi="Bookman Old Style" w:cs="Times New Roman"/>
          <w:b/>
          <w:bCs/>
          <w:sz w:val="22"/>
          <w:szCs w:val="22"/>
        </w:rPr>
        <w:t>:</w:t>
      </w:r>
      <w:r w:rsidR="00E8185A" w:rsidRPr="005C19E7">
        <w:rPr>
          <w:rFonts w:ascii="Bookman Old Style" w:hAnsi="Bookman Old Style" w:cs="Times New Roman"/>
          <w:sz w:val="22"/>
          <w:szCs w:val="22"/>
        </w:rPr>
        <w:t xml:space="preserve"> </w:t>
      </w:r>
      <w:r>
        <w:rPr>
          <w:rFonts w:ascii="Bookman Old Style" w:hAnsi="Bookman Old Style" w:cs="Times New Roman"/>
          <w:sz w:val="22"/>
          <w:szCs w:val="22"/>
        </w:rPr>
        <w:t xml:space="preserve">The </w:t>
      </w:r>
      <w:r w:rsidR="00E8185A" w:rsidRPr="005C19E7">
        <w:rPr>
          <w:rFonts w:ascii="Bookman Old Style" w:hAnsi="Bookman Old Style" w:cs="Times New Roman"/>
          <w:sz w:val="22"/>
          <w:szCs w:val="22"/>
        </w:rPr>
        <w:t>world is changing at an exponential rate</w:t>
      </w:r>
      <w:r w:rsidR="00C56C53">
        <w:rPr>
          <w:rFonts w:ascii="Bookman Old Style" w:hAnsi="Bookman Old Style" w:cs="Times New Roman"/>
          <w:sz w:val="22"/>
          <w:szCs w:val="22"/>
        </w:rPr>
        <w:t xml:space="preserve">, a </w:t>
      </w:r>
      <w:r w:rsidR="00E8185A" w:rsidRPr="005C19E7">
        <w:rPr>
          <w:rFonts w:ascii="Bookman Old Style" w:hAnsi="Bookman Old Style" w:cs="Times New Roman"/>
          <w:sz w:val="22"/>
          <w:szCs w:val="22"/>
        </w:rPr>
        <w:t xml:space="preserve">rate that requires each of us to be comfortable with </w:t>
      </w:r>
      <w:r w:rsidR="00530AC6" w:rsidRPr="005C19E7">
        <w:rPr>
          <w:rFonts w:ascii="Bookman Old Style" w:hAnsi="Bookman Old Style" w:cs="Times New Roman"/>
          <w:sz w:val="22"/>
          <w:szCs w:val="22"/>
        </w:rPr>
        <w:t>modern technologies</w:t>
      </w:r>
      <w:r w:rsidR="00E8185A" w:rsidRPr="005C19E7">
        <w:rPr>
          <w:rFonts w:ascii="Bookman Old Style" w:hAnsi="Bookman Old Style" w:cs="Times New Roman"/>
          <w:sz w:val="22"/>
          <w:szCs w:val="22"/>
        </w:rPr>
        <w:t xml:space="preserve">, and new ways of interacting in the world. </w:t>
      </w:r>
      <w:r w:rsidR="00E74AF8">
        <w:rPr>
          <w:rFonts w:ascii="Bookman Old Style" w:hAnsi="Bookman Old Style" w:cs="Times New Roman"/>
          <w:sz w:val="22"/>
          <w:szCs w:val="22"/>
        </w:rPr>
        <w:t>Policymakers</w:t>
      </w:r>
      <w:r w:rsidR="003D45D3">
        <w:rPr>
          <w:rFonts w:ascii="Bookman Old Style" w:hAnsi="Bookman Old Style" w:cs="Times New Roman"/>
          <w:sz w:val="22"/>
          <w:szCs w:val="22"/>
        </w:rPr>
        <w:t xml:space="preserve"> and governing boards </w:t>
      </w:r>
      <w:r w:rsidR="00E8185A" w:rsidRPr="005C19E7">
        <w:rPr>
          <w:rFonts w:ascii="Bookman Old Style" w:hAnsi="Bookman Old Style" w:cs="Times New Roman"/>
          <w:sz w:val="22"/>
          <w:szCs w:val="22"/>
        </w:rPr>
        <w:t>can gain comfort in our</w:t>
      </w:r>
      <w:r w:rsidR="003D45D3">
        <w:rPr>
          <w:rFonts w:ascii="Bookman Old Style" w:hAnsi="Bookman Old Style" w:cs="Times New Roman"/>
          <w:sz w:val="22"/>
          <w:szCs w:val="22"/>
        </w:rPr>
        <w:t xml:space="preserve"> collective</w:t>
      </w:r>
      <w:r w:rsidR="00E8185A" w:rsidRPr="005C19E7">
        <w:rPr>
          <w:rFonts w:ascii="Bookman Old Style" w:hAnsi="Bookman Old Style" w:cs="Times New Roman"/>
          <w:sz w:val="22"/>
          <w:szCs w:val="22"/>
        </w:rPr>
        <w:t xml:space="preserve"> ability to respond to rapid change knowing that</w:t>
      </w:r>
      <w:r w:rsidR="003D45D3">
        <w:rPr>
          <w:rFonts w:ascii="Bookman Old Style" w:hAnsi="Bookman Old Style" w:cs="Times New Roman"/>
          <w:sz w:val="22"/>
          <w:szCs w:val="22"/>
        </w:rPr>
        <w:t xml:space="preserve"> </w:t>
      </w:r>
      <w:r w:rsidR="00E8185A" w:rsidRPr="005C19E7">
        <w:rPr>
          <w:rFonts w:ascii="Bookman Old Style" w:hAnsi="Bookman Old Style" w:cs="Times New Roman"/>
          <w:sz w:val="22"/>
          <w:szCs w:val="22"/>
        </w:rPr>
        <w:t>the next generation of learners and doers are</w:t>
      </w:r>
      <w:r w:rsidR="00530AC6">
        <w:rPr>
          <w:rFonts w:ascii="Bookman Old Style" w:hAnsi="Bookman Old Style" w:cs="Times New Roman"/>
          <w:sz w:val="22"/>
          <w:szCs w:val="22"/>
        </w:rPr>
        <w:t xml:space="preserve"> </w:t>
      </w:r>
      <w:r w:rsidR="00102D7A">
        <w:rPr>
          <w:rFonts w:ascii="Bookman Old Style" w:hAnsi="Bookman Old Style" w:cs="Times New Roman"/>
          <w:sz w:val="22"/>
          <w:szCs w:val="22"/>
        </w:rPr>
        <w:t>shaped</w:t>
      </w:r>
      <w:r w:rsidR="00E8185A" w:rsidRPr="005C19E7">
        <w:rPr>
          <w:rFonts w:ascii="Bookman Old Style" w:hAnsi="Bookman Old Style" w:cs="Times New Roman"/>
          <w:sz w:val="22"/>
          <w:szCs w:val="22"/>
        </w:rPr>
        <w:t xml:space="preserve"> by </w:t>
      </w:r>
      <w:r w:rsidR="00C56C53">
        <w:rPr>
          <w:rFonts w:ascii="Bookman Old Style" w:hAnsi="Bookman Old Style" w:cs="Times New Roman"/>
          <w:sz w:val="22"/>
          <w:szCs w:val="22"/>
        </w:rPr>
        <w:t>educators</w:t>
      </w:r>
      <w:r w:rsidR="00E8185A" w:rsidRPr="005C19E7">
        <w:rPr>
          <w:rFonts w:ascii="Bookman Old Style" w:hAnsi="Bookman Old Style" w:cs="Times New Roman"/>
          <w:sz w:val="22"/>
          <w:szCs w:val="22"/>
        </w:rPr>
        <w:t xml:space="preserve">, schools, and communities across our state. As Kansans, our formula for success has always </w:t>
      </w:r>
      <w:r w:rsidR="00C56C53">
        <w:rPr>
          <w:rFonts w:ascii="Bookman Old Style" w:hAnsi="Bookman Old Style" w:cs="Times New Roman"/>
          <w:sz w:val="22"/>
          <w:szCs w:val="22"/>
        </w:rPr>
        <w:t>been</w:t>
      </w:r>
      <w:r w:rsidR="00000371">
        <w:rPr>
          <w:rFonts w:ascii="Bookman Old Style" w:hAnsi="Bookman Old Style" w:cs="Times New Roman"/>
          <w:sz w:val="22"/>
          <w:szCs w:val="22"/>
        </w:rPr>
        <w:t xml:space="preserve"> providing </w:t>
      </w:r>
      <w:r w:rsidR="00E8185A" w:rsidRPr="00F83618">
        <w:rPr>
          <w:rFonts w:ascii="Bookman Old Style" w:hAnsi="Bookman Old Style" w:cs="Times New Roman"/>
          <w:sz w:val="22"/>
          <w:szCs w:val="22"/>
        </w:rPr>
        <w:t>a great education</w:t>
      </w:r>
      <w:r w:rsidR="00000371" w:rsidRPr="00E04176">
        <w:rPr>
          <w:rFonts w:ascii="Bookman Old Style" w:hAnsi="Bookman Old Style" w:cs="Times New Roman"/>
          <w:sz w:val="22"/>
          <w:szCs w:val="22"/>
        </w:rPr>
        <w:t>. Kansans know that r</w:t>
      </w:r>
      <w:r w:rsidR="00E8185A" w:rsidRPr="00E04176">
        <w:rPr>
          <w:rFonts w:ascii="Bookman Old Style" w:hAnsi="Bookman Old Style" w:cs="Times New Roman"/>
          <w:sz w:val="22"/>
          <w:szCs w:val="22"/>
        </w:rPr>
        <w:t>eading is the skill in which all other skills are built</w:t>
      </w:r>
      <w:r w:rsidR="003D45D3" w:rsidRPr="00E04176">
        <w:rPr>
          <w:rFonts w:ascii="Bookman Old Style" w:hAnsi="Bookman Old Style" w:cs="Times New Roman"/>
          <w:sz w:val="22"/>
          <w:szCs w:val="22"/>
        </w:rPr>
        <w:t>;</w:t>
      </w:r>
      <w:r w:rsidR="003D45D3" w:rsidRPr="00F83618">
        <w:rPr>
          <w:rFonts w:ascii="Bookman Old Style" w:hAnsi="Bookman Old Style" w:cs="Times New Roman"/>
          <w:b/>
          <w:bCs/>
          <w:sz w:val="22"/>
          <w:szCs w:val="22"/>
        </w:rPr>
        <w:t xml:space="preserve"> </w:t>
      </w:r>
      <w:r w:rsidR="00E8185A" w:rsidRPr="00000371">
        <w:rPr>
          <w:rFonts w:ascii="Bookman Old Style" w:hAnsi="Bookman Old Style" w:cs="Times New Roman"/>
          <w:sz w:val="22"/>
          <w:szCs w:val="22"/>
        </w:rPr>
        <w:t xml:space="preserve">reading is a prerequisite for most adult employment, personal fulfillment, growing businesses, and for building a strong economy. </w:t>
      </w:r>
      <w:r w:rsidR="00CB78D4">
        <w:rPr>
          <w:rFonts w:ascii="Bookman Old Style" w:hAnsi="Bookman Old Style" w:cs="Times New Roman"/>
          <w:sz w:val="22"/>
          <w:szCs w:val="22"/>
        </w:rPr>
        <w:t>Therefore,</w:t>
      </w:r>
      <w:r w:rsidR="00000371">
        <w:rPr>
          <w:rFonts w:ascii="Bookman Old Style" w:hAnsi="Bookman Old Style" w:cs="Times New Roman"/>
          <w:sz w:val="22"/>
          <w:szCs w:val="22"/>
        </w:rPr>
        <w:t xml:space="preserve"> </w:t>
      </w:r>
      <w:r w:rsidR="004605C7">
        <w:rPr>
          <w:rFonts w:ascii="Bookman Old Style" w:hAnsi="Bookman Old Style" w:cs="Times New Roman"/>
          <w:sz w:val="22"/>
          <w:szCs w:val="22"/>
        </w:rPr>
        <w:t>literacy</w:t>
      </w:r>
      <w:r w:rsidR="00000371">
        <w:rPr>
          <w:rFonts w:ascii="Bookman Old Style" w:hAnsi="Bookman Old Style" w:cs="Times New Roman"/>
          <w:sz w:val="22"/>
          <w:szCs w:val="22"/>
        </w:rPr>
        <w:t xml:space="preserve"> is a top economic imperative for our state. </w:t>
      </w:r>
    </w:p>
    <w:p w14:paraId="7B2176F3" w14:textId="4DDD3812" w:rsidR="00981DA5" w:rsidRDefault="00981DA5" w:rsidP="00E8185A">
      <w:pPr>
        <w:rPr>
          <w:rFonts w:ascii="Bookman Old Style" w:hAnsi="Bookman Old Style" w:cs="Times New Roman"/>
          <w:sz w:val="22"/>
          <w:szCs w:val="22"/>
        </w:rPr>
      </w:pPr>
    </w:p>
    <w:p w14:paraId="5E78CA98" w14:textId="7328D728" w:rsidR="00000371" w:rsidRDefault="00444A8C" w:rsidP="00E8185A">
      <w:pPr>
        <w:rPr>
          <w:rFonts w:ascii="Bookman Old Style" w:hAnsi="Bookman Old Style" w:cs="Times New Roman"/>
          <w:sz w:val="22"/>
          <w:szCs w:val="22"/>
        </w:rPr>
      </w:pPr>
      <w:r w:rsidRPr="001D31AC">
        <w:rPr>
          <w:rFonts w:ascii="Bookman Old Style" w:hAnsi="Bookman Old Style" w:cs="Times New Roman"/>
          <w:sz w:val="22"/>
          <w:szCs w:val="22"/>
        </w:rPr>
        <w:t>Teaching a person to read is a highly specialized skill</w:t>
      </w:r>
      <w:r>
        <w:rPr>
          <w:rFonts w:ascii="Bookman Old Style" w:hAnsi="Bookman Old Style" w:cs="Times New Roman"/>
          <w:sz w:val="22"/>
          <w:szCs w:val="22"/>
        </w:rPr>
        <w:t xml:space="preserve">. Our educator preparation programs provide practicums, internships, and clinical experiences. </w:t>
      </w:r>
      <w:r w:rsidR="00773097">
        <w:rPr>
          <w:rFonts w:ascii="Bookman Old Style" w:hAnsi="Bookman Old Style" w:cs="Times New Roman"/>
          <w:sz w:val="22"/>
          <w:szCs w:val="22"/>
        </w:rPr>
        <w:t xml:space="preserve">A key </w:t>
      </w:r>
      <w:r>
        <w:rPr>
          <w:rFonts w:ascii="Bookman Old Style" w:hAnsi="Bookman Old Style" w:cs="Times New Roman"/>
          <w:sz w:val="22"/>
          <w:szCs w:val="22"/>
        </w:rPr>
        <w:t xml:space="preserve">challenge before us today </w:t>
      </w:r>
      <w:r w:rsidR="00773097">
        <w:rPr>
          <w:rFonts w:ascii="Bookman Old Style" w:hAnsi="Bookman Old Style" w:cs="Times New Roman"/>
          <w:sz w:val="22"/>
          <w:szCs w:val="22"/>
        </w:rPr>
        <w:t xml:space="preserve">is </w:t>
      </w:r>
      <w:r w:rsidR="00C56C53">
        <w:rPr>
          <w:rFonts w:ascii="Bookman Old Style" w:hAnsi="Bookman Old Style" w:cs="Times New Roman"/>
          <w:sz w:val="22"/>
          <w:szCs w:val="22"/>
        </w:rPr>
        <w:t>to create</w:t>
      </w:r>
      <w:r w:rsidR="00000371">
        <w:rPr>
          <w:rFonts w:ascii="Bookman Old Style" w:hAnsi="Bookman Old Style" w:cs="Times New Roman"/>
          <w:sz w:val="22"/>
          <w:szCs w:val="22"/>
        </w:rPr>
        <w:t xml:space="preserve"> more opportunities for</w:t>
      </w:r>
      <w:r w:rsidR="00773097">
        <w:rPr>
          <w:rFonts w:ascii="Bookman Old Style" w:hAnsi="Bookman Old Style" w:cs="Times New Roman"/>
          <w:sz w:val="22"/>
          <w:szCs w:val="22"/>
        </w:rPr>
        <w:t xml:space="preserve"> teacher candidates</w:t>
      </w:r>
      <w:r>
        <w:rPr>
          <w:rFonts w:ascii="Bookman Old Style" w:hAnsi="Bookman Old Style" w:cs="Times New Roman"/>
          <w:sz w:val="22"/>
          <w:szCs w:val="22"/>
        </w:rPr>
        <w:t xml:space="preserve"> </w:t>
      </w:r>
      <w:r w:rsidR="00000371">
        <w:rPr>
          <w:rFonts w:ascii="Bookman Old Style" w:hAnsi="Bookman Old Style" w:cs="Times New Roman"/>
          <w:sz w:val="22"/>
          <w:szCs w:val="22"/>
        </w:rPr>
        <w:t>to apply their knowledge</w:t>
      </w:r>
      <w:r>
        <w:rPr>
          <w:rFonts w:ascii="Bookman Old Style" w:hAnsi="Bookman Old Style" w:cs="Times New Roman"/>
          <w:sz w:val="22"/>
          <w:szCs w:val="22"/>
        </w:rPr>
        <w:t xml:space="preserve"> in classrooms, </w:t>
      </w:r>
      <w:r w:rsidR="00000371">
        <w:rPr>
          <w:rFonts w:ascii="Bookman Old Style" w:hAnsi="Bookman Old Style" w:cs="Times New Roman"/>
          <w:sz w:val="22"/>
          <w:szCs w:val="22"/>
        </w:rPr>
        <w:t xml:space="preserve">including </w:t>
      </w:r>
      <w:r w:rsidR="00FE37A2">
        <w:rPr>
          <w:rFonts w:ascii="Bookman Old Style" w:hAnsi="Bookman Old Style" w:cs="Times New Roman"/>
          <w:sz w:val="22"/>
          <w:szCs w:val="22"/>
        </w:rPr>
        <w:t>enhanced</w:t>
      </w:r>
      <w:r>
        <w:rPr>
          <w:rFonts w:ascii="Bookman Old Style" w:hAnsi="Bookman Old Style" w:cs="Times New Roman"/>
          <w:sz w:val="22"/>
          <w:szCs w:val="22"/>
        </w:rPr>
        <w:t xml:space="preserve"> training and professional learning under the guidance of literacy experts</w:t>
      </w:r>
      <w:r w:rsidR="00773097">
        <w:rPr>
          <w:rFonts w:ascii="Bookman Old Style" w:hAnsi="Bookman Old Style" w:cs="Times New Roman"/>
          <w:sz w:val="22"/>
          <w:szCs w:val="22"/>
        </w:rPr>
        <w:t xml:space="preserve">. </w:t>
      </w:r>
    </w:p>
    <w:p w14:paraId="53630B27" w14:textId="77777777" w:rsidR="00000371" w:rsidRDefault="00000371" w:rsidP="00E8185A">
      <w:pPr>
        <w:rPr>
          <w:rFonts w:ascii="Bookman Old Style" w:hAnsi="Bookman Old Style" w:cs="Times New Roman"/>
          <w:sz w:val="22"/>
          <w:szCs w:val="22"/>
        </w:rPr>
      </w:pPr>
    </w:p>
    <w:p w14:paraId="0E37DB50" w14:textId="4055002F" w:rsidR="00055282" w:rsidRDefault="00773097" w:rsidP="00E8185A">
      <w:pPr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An additional challenge </w:t>
      </w:r>
      <w:r w:rsidR="00002E2D">
        <w:rPr>
          <w:rFonts w:ascii="Bookman Old Style" w:hAnsi="Bookman Old Style" w:cs="Times New Roman"/>
          <w:sz w:val="22"/>
          <w:szCs w:val="22"/>
        </w:rPr>
        <w:t xml:space="preserve">is </w:t>
      </w:r>
      <w:r w:rsidR="00C56C53">
        <w:rPr>
          <w:rFonts w:ascii="Bookman Old Style" w:hAnsi="Bookman Old Style" w:cs="Times New Roman"/>
          <w:sz w:val="22"/>
          <w:szCs w:val="22"/>
        </w:rPr>
        <w:t xml:space="preserve">to </w:t>
      </w:r>
      <w:r>
        <w:rPr>
          <w:rFonts w:ascii="Bookman Old Style" w:hAnsi="Bookman Old Style" w:cs="Times New Roman"/>
          <w:sz w:val="22"/>
          <w:szCs w:val="22"/>
        </w:rPr>
        <w:t xml:space="preserve">develop </w:t>
      </w:r>
      <w:r w:rsidRPr="001D31AC">
        <w:rPr>
          <w:rFonts w:ascii="Bookman Old Style" w:hAnsi="Bookman Old Style" w:cs="Times New Roman"/>
          <w:sz w:val="22"/>
          <w:szCs w:val="22"/>
        </w:rPr>
        <w:t>systems of professional learning and supports for practicing educators</w:t>
      </w:r>
      <w:r>
        <w:rPr>
          <w:rFonts w:ascii="Bookman Old Style" w:hAnsi="Bookman Old Style" w:cs="Times New Roman"/>
          <w:sz w:val="22"/>
          <w:szCs w:val="22"/>
        </w:rPr>
        <w:t xml:space="preserve"> to strengthen the application of the </w:t>
      </w:r>
      <w:r w:rsidR="004605C7">
        <w:rPr>
          <w:rFonts w:ascii="Bookman Old Style" w:hAnsi="Bookman Old Style" w:cs="Times New Roman"/>
          <w:sz w:val="22"/>
          <w:szCs w:val="22"/>
        </w:rPr>
        <w:t>S</w:t>
      </w:r>
      <w:r>
        <w:rPr>
          <w:rFonts w:ascii="Bookman Old Style" w:hAnsi="Bookman Old Style" w:cs="Times New Roman"/>
          <w:sz w:val="22"/>
          <w:szCs w:val="22"/>
        </w:rPr>
        <w:t xml:space="preserve">cience of </w:t>
      </w:r>
      <w:r w:rsidR="004605C7">
        <w:rPr>
          <w:rFonts w:ascii="Bookman Old Style" w:hAnsi="Bookman Old Style" w:cs="Times New Roman"/>
          <w:sz w:val="22"/>
          <w:szCs w:val="22"/>
        </w:rPr>
        <w:t>R</w:t>
      </w:r>
      <w:r>
        <w:rPr>
          <w:rFonts w:ascii="Bookman Old Style" w:hAnsi="Bookman Old Style" w:cs="Times New Roman"/>
          <w:sz w:val="22"/>
          <w:szCs w:val="22"/>
        </w:rPr>
        <w:t>eading and to ensure direct, systematic, and explicit reading instruction across all Kansas classrooms. These challenges are indeed daunting</w:t>
      </w:r>
      <w:r w:rsidR="00981DA5">
        <w:rPr>
          <w:rFonts w:ascii="Bookman Old Style" w:hAnsi="Bookman Old Style" w:cs="Times New Roman"/>
          <w:sz w:val="22"/>
          <w:szCs w:val="22"/>
        </w:rPr>
        <w:t xml:space="preserve">, but not insurmountable. </w:t>
      </w:r>
    </w:p>
    <w:p w14:paraId="6C135CA7" w14:textId="77777777" w:rsidR="00055282" w:rsidRDefault="00055282" w:rsidP="00E8185A">
      <w:pPr>
        <w:rPr>
          <w:rFonts w:ascii="Bookman Old Style" w:hAnsi="Bookman Old Style" w:cs="Times New Roman"/>
          <w:sz w:val="22"/>
          <w:szCs w:val="22"/>
        </w:rPr>
      </w:pPr>
    </w:p>
    <w:p w14:paraId="5DB9977E" w14:textId="2C56CD6E" w:rsidR="00E8185A" w:rsidRPr="005C19E7" w:rsidRDefault="00265776" w:rsidP="00E8185A">
      <w:pPr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b/>
          <w:bCs/>
          <w:sz w:val="22"/>
          <w:szCs w:val="22"/>
        </w:rPr>
        <w:t xml:space="preserve">IMPERATIVE: </w:t>
      </w:r>
      <w:r>
        <w:rPr>
          <w:rFonts w:ascii="Bookman Old Style" w:hAnsi="Bookman Old Style" w:cs="Times New Roman"/>
          <w:sz w:val="22"/>
          <w:szCs w:val="22"/>
        </w:rPr>
        <w:t>The challenge</w:t>
      </w:r>
      <w:r w:rsidR="009A4743">
        <w:rPr>
          <w:rFonts w:ascii="Bookman Old Style" w:hAnsi="Bookman Old Style" w:cs="Times New Roman"/>
          <w:sz w:val="22"/>
          <w:szCs w:val="22"/>
        </w:rPr>
        <w:t xml:space="preserve"> facing us today is </w:t>
      </w:r>
      <w:r w:rsidR="00E0069B">
        <w:rPr>
          <w:rFonts w:ascii="Bookman Old Style" w:hAnsi="Bookman Old Style" w:cs="Times New Roman"/>
          <w:sz w:val="22"/>
          <w:szCs w:val="22"/>
        </w:rPr>
        <w:t>forty percent</w:t>
      </w:r>
      <w:r w:rsidR="009A4743">
        <w:rPr>
          <w:rFonts w:ascii="Bookman Old Style" w:hAnsi="Bookman Old Style" w:cs="Times New Roman"/>
          <w:sz w:val="22"/>
          <w:szCs w:val="22"/>
        </w:rPr>
        <w:t xml:space="preserve"> of Kansas students are not </w:t>
      </w:r>
      <w:r w:rsidR="00027E19">
        <w:rPr>
          <w:rFonts w:ascii="Bookman Old Style" w:hAnsi="Bookman Old Style" w:cs="Times New Roman"/>
          <w:sz w:val="22"/>
          <w:szCs w:val="22"/>
        </w:rPr>
        <w:t>proficient in reading</w:t>
      </w:r>
      <w:r w:rsidR="001E0D4D">
        <w:rPr>
          <w:rFonts w:ascii="Bookman Old Style" w:hAnsi="Bookman Old Style" w:cs="Times New Roman"/>
          <w:sz w:val="22"/>
          <w:szCs w:val="22"/>
        </w:rPr>
        <w:t xml:space="preserve"> and not reading well.</w:t>
      </w:r>
      <w:r w:rsidR="009A4743">
        <w:rPr>
          <w:rFonts w:ascii="Bookman Old Style" w:hAnsi="Bookman Old Style" w:cs="Times New Roman"/>
          <w:sz w:val="22"/>
          <w:szCs w:val="22"/>
        </w:rPr>
        <w:t xml:space="preserve"> </w:t>
      </w:r>
      <w:r w:rsidR="002A7EEA">
        <w:rPr>
          <w:rFonts w:ascii="Bookman Old Style" w:hAnsi="Bookman Old Style" w:cs="Times New Roman"/>
          <w:sz w:val="22"/>
          <w:szCs w:val="22"/>
        </w:rPr>
        <w:t>We must</w:t>
      </w:r>
      <w:r w:rsidR="002E5243">
        <w:rPr>
          <w:rFonts w:ascii="Bookman Old Style" w:hAnsi="Bookman Old Style" w:cs="Times New Roman"/>
          <w:sz w:val="22"/>
          <w:szCs w:val="22"/>
        </w:rPr>
        <w:t xml:space="preserve"> s</w:t>
      </w:r>
      <w:r w:rsidR="00773097">
        <w:rPr>
          <w:rFonts w:ascii="Bookman Old Style" w:hAnsi="Bookman Old Style" w:cs="Times New Roman"/>
          <w:sz w:val="22"/>
          <w:szCs w:val="22"/>
        </w:rPr>
        <w:t>trengthen</w:t>
      </w:r>
      <w:r w:rsidR="002E5243">
        <w:rPr>
          <w:rFonts w:ascii="Bookman Old Style" w:hAnsi="Bookman Old Style" w:cs="Times New Roman"/>
          <w:sz w:val="22"/>
          <w:szCs w:val="22"/>
        </w:rPr>
        <w:t xml:space="preserve"> </w:t>
      </w:r>
      <w:r w:rsidR="00E8185A" w:rsidRPr="005C19E7">
        <w:rPr>
          <w:rFonts w:ascii="Bookman Old Style" w:hAnsi="Bookman Old Style" w:cs="Times New Roman"/>
          <w:sz w:val="22"/>
          <w:szCs w:val="22"/>
        </w:rPr>
        <w:t>educator preparation in literacy</w:t>
      </w:r>
      <w:r w:rsidR="00055282">
        <w:rPr>
          <w:rFonts w:ascii="Bookman Old Style" w:hAnsi="Bookman Old Style" w:cs="Times New Roman"/>
          <w:sz w:val="22"/>
          <w:szCs w:val="22"/>
        </w:rPr>
        <w:t xml:space="preserve"> </w:t>
      </w:r>
      <w:r w:rsidR="002A7EEA">
        <w:rPr>
          <w:rFonts w:ascii="Bookman Old Style" w:hAnsi="Bookman Old Style" w:cs="Times New Roman"/>
          <w:sz w:val="22"/>
          <w:szCs w:val="22"/>
        </w:rPr>
        <w:t xml:space="preserve">to </w:t>
      </w:r>
      <w:r w:rsidR="00C56C53">
        <w:rPr>
          <w:rFonts w:ascii="Bookman Old Style" w:hAnsi="Bookman Old Style" w:cs="Times New Roman"/>
          <w:sz w:val="22"/>
          <w:szCs w:val="22"/>
        </w:rPr>
        <w:t>make it possible to achieve</w:t>
      </w:r>
      <w:r w:rsidR="00E8185A" w:rsidRPr="005C19E7">
        <w:rPr>
          <w:rFonts w:ascii="Bookman Old Style" w:hAnsi="Bookman Old Style" w:cs="Times New Roman"/>
          <w:sz w:val="22"/>
          <w:szCs w:val="22"/>
        </w:rPr>
        <w:t xml:space="preserve"> the goal that 90% of our children read well.</w:t>
      </w:r>
      <w:r w:rsidR="00055282">
        <w:rPr>
          <w:rFonts w:ascii="Bookman Old Style" w:hAnsi="Bookman Old Style" w:cs="Times New Roman"/>
          <w:sz w:val="22"/>
          <w:szCs w:val="22"/>
        </w:rPr>
        <w:t xml:space="preserve"> However, </w:t>
      </w:r>
      <w:r w:rsidR="00C56C53">
        <w:rPr>
          <w:rFonts w:ascii="Bookman Old Style" w:hAnsi="Bookman Old Style" w:cs="Times New Roman"/>
          <w:sz w:val="22"/>
          <w:szCs w:val="22"/>
        </w:rPr>
        <w:t xml:space="preserve">this alone </w:t>
      </w:r>
      <w:r w:rsidR="00055282">
        <w:rPr>
          <w:rFonts w:ascii="Bookman Old Style" w:hAnsi="Bookman Old Style" w:cs="Times New Roman"/>
          <w:sz w:val="22"/>
          <w:szCs w:val="22"/>
        </w:rPr>
        <w:t xml:space="preserve">is not sufficient. Developing a </w:t>
      </w:r>
      <w:r w:rsidR="00055282" w:rsidRPr="00313275">
        <w:rPr>
          <w:rFonts w:ascii="Bookman Old Style" w:hAnsi="Bookman Old Style" w:cs="Times New Roman"/>
          <w:sz w:val="22"/>
          <w:szCs w:val="22"/>
          <w:u w:val="single"/>
        </w:rPr>
        <w:t>comprehensive plan that support</w:t>
      </w:r>
      <w:r w:rsidR="004D1E2C">
        <w:rPr>
          <w:rFonts w:ascii="Bookman Old Style" w:hAnsi="Bookman Old Style" w:cs="Times New Roman"/>
          <w:sz w:val="22"/>
          <w:szCs w:val="22"/>
          <w:u w:val="single"/>
        </w:rPr>
        <w:t>s</w:t>
      </w:r>
      <w:r w:rsidR="00055282" w:rsidRPr="00313275">
        <w:rPr>
          <w:rFonts w:ascii="Bookman Old Style" w:hAnsi="Bookman Old Style" w:cs="Times New Roman"/>
          <w:sz w:val="22"/>
          <w:szCs w:val="22"/>
          <w:u w:val="single"/>
        </w:rPr>
        <w:t xml:space="preserve"> educators, leaders and families is at the core of the Blueprint for Literacy</w:t>
      </w:r>
      <w:r w:rsidR="00055282">
        <w:rPr>
          <w:rFonts w:ascii="Bookman Old Style" w:hAnsi="Bookman Old Style" w:cs="Times New Roman"/>
          <w:sz w:val="22"/>
          <w:szCs w:val="22"/>
        </w:rPr>
        <w:t xml:space="preserve">. </w:t>
      </w:r>
      <w:r w:rsidR="00313275">
        <w:rPr>
          <w:rFonts w:ascii="Bookman Old Style" w:hAnsi="Bookman Old Style" w:cs="Times New Roman"/>
          <w:sz w:val="22"/>
          <w:szCs w:val="22"/>
        </w:rPr>
        <w:t>Ensuring a</w:t>
      </w:r>
      <w:r w:rsidR="00055282">
        <w:rPr>
          <w:rFonts w:ascii="Bookman Old Style" w:hAnsi="Bookman Old Style" w:cs="Times New Roman"/>
          <w:sz w:val="22"/>
          <w:szCs w:val="22"/>
        </w:rPr>
        <w:t xml:space="preserve"> sustainable system of literacy education for educators, leaders, and families throughout our state is the rationale for creating the Centers of Excellence in Literacy</w:t>
      </w:r>
      <w:r w:rsidR="00333107">
        <w:rPr>
          <w:rFonts w:ascii="Bookman Old Style" w:hAnsi="Bookman Old Style" w:cs="Times New Roman"/>
          <w:sz w:val="22"/>
          <w:szCs w:val="22"/>
        </w:rPr>
        <w:t xml:space="preserve">. </w:t>
      </w:r>
    </w:p>
    <w:p w14:paraId="11C2AAF0" w14:textId="21B04BDD" w:rsidR="004D1E2C" w:rsidRDefault="004D1E2C" w:rsidP="00E8185A">
      <w:pPr>
        <w:rPr>
          <w:rFonts w:ascii="Bookman Old Style" w:hAnsi="Bookman Old Style" w:cs="Times New Roman"/>
          <w:b/>
          <w:bCs/>
          <w:sz w:val="22"/>
          <w:szCs w:val="22"/>
        </w:rPr>
      </w:pPr>
    </w:p>
    <w:p w14:paraId="7B1A8FC0" w14:textId="3F109312" w:rsidR="000B6809" w:rsidRDefault="000B6809" w:rsidP="000B6809">
      <w:pPr>
        <w:jc w:val="center"/>
        <w:rPr>
          <w:rFonts w:ascii="Bookman Old Style" w:hAnsi="Bookman Old Style" w:cs="Times New Roman"/>
          <w:b/>
          <w:bCs/>
          <w:sz w:val="22"/>
          <w:szCs w:val="22"/>
        </w:rPr>
      </w:pPr>
      <w:r>
        <w:rPr>
          <w:rFonts w:ascii="Bookman Old Style" w:hAnsi="Bookman Old Style" w:cs="Times New Roman"/>
          <w:b/>
          <w:bCs/>
          <w:sz w:val="22"/>
          <w:szCs w:val="22"/>
        </w:rPr>
        <w:t>CENTERS OF EXCELLENCE IN LITERACY</w:t>
      </w:r>
    </w:p>
    <w:p w14:paraId="2A4D7658" w14:textId="77777777" w:rsidR="000B6809" w:rsidRDefault="000B6809" w:rsidP="000B6809">
      <w:pPr>
        <w:jc w:val="center"/>
        <w:rPr>
          <w:rFonts w:ascii="Bookman Old Style" w:hAnsi="Bookman Old Style" w:cs="Times New Roman"/>
          <w:b/>
          <w:bCs/>
          <w:sz w:val="22"/>
          <w:szCs w:val="22"/>
        </w:rPr>
      </w:pPr>
    </w:p>
    <w:p w14:paraId="2B418EFB" w14:textId="063DDFA4" w:rsidR="00D676AE" w:rsidRDefault="00860787" w:rsidP="00E8185A">
      <w:pPr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b/>
          <w:bCs/>
          <w:sz w:val="22"/>
          <w:szCs w:val="22"/>
        </w:rPr>
        <w:t>VISION</w:t>
      </w:r>
      <w:r w:rsidRPr="00313275">
        <w:rPr>
          <w:rFonts w:ascii="Bookman Old Style" w:hAnsi="Bookman Old Style" w:cs="Times New Roman"/>
          <w:b/>
          <w:bCs/>
          <w:sz w:val="22"/>
          <w:szCs w:val="22"/>
        </w:rPr>
        <w:t>:</w:t>
      </w:r>
      <w:r w:rsidR="00F9516C">
        <w:rPr>
          <w:rFonts w:ascii="Bookman Old Style" w:hAnsi="Bookman Old Style" w:cs="Times New Roman"/>
          <w:sz w:val="22"/>
          <w:szCs w:val="22"/>
        </w:rPr>
        <w:t xml:space="preserve"> </w:t>
      </w:r>
      <w:r w:rsidR="00D676AE">
        <w:rPr>
          <w:rFonts w:ascii="Bookman Old Style" w:hAnsi="Bookman Old Style" w:cs="Times New Roman"/>
          <w:sz w:val="22"/>
          <w:szCs w:val="22"/>
        </w:rPr>
        <w:t xml:space="preserve">The vision of </w:t>
      </w:r>
      <w:r w:rsidR="008E0B96">
        <w:rPr>
          <w:rFonts w:ascii="Bookman Old Style" w:hAnsi="Bookman Old Style" w:cs="Times New Roman"/>
          <w:sz w:val="22"/>
          <w:szCs w:val="22"/>
        </w:rPr>
        <w:t xml:space="preserve">the </w:t>
      </w:r>
      <w:r w:rsidR="00795415">
        <w:rPr>
          <w:rFonts w:ascii="Bookman Old Style" w:hAnsi="Bookman Old Style" w:cs="Times New Roman"/>
          <w:sz w:val="22"/>
          <w:szCs w:val="22"/>
        </w:rPr>
        <w:t>Centers of Excellence</w:t>
      </w:r>
      <w:r w:rsidR="004275CD">
        <w:rPr>
          <w:rFonts w:ascii="Bookman Old Style" w:hAnsi="Bookman Old Style" w:cs="Times New Roman"/>
          <w:sz w:val="22"/>
          <w:szCs w:val="22"/>
        </w:rPr>
        <w:t xml:space="preserve"> </w:t>
      </w:r>
      <w:r w:rsidR="00795415">
        <w:rPr>
          <w:rFonts w:ascii="Bookman Old Style" w:hAnsi="Bookman Old Style" w:cs="Times New Roman"/>
          <w:sz w:val="22"/>
          <w:szCs w:val="22"/>
        </w:rPr>
        <w:t>in Literacy</w:t>
      </w:r>
      <w:r w:rsidR="005348E7" w:rsidRPr="005348E7">
        <w:rPr>
          <w:rFonts w:ascii="Bookman Old Style" w:hAnsi="Bookman Old Style" w:cs="Times New Roman"/>
          <w:sz w:val="22"/>
          <w:szCs w:val="22"/>
        </w:rPr>
        <w:t xml:space="preserve"> </w:t>
      </w:r>
      <w:r w:rsidR="005348E7">
        <w:rPr>
          <w:rFonts w:ascii="Bookman Old Style" w:hAnsi="Bookman Old Style" w:cs="Times New Roman"/>
          <w:sz w:val="22"/>
          <w:szCs w:val="22"/>
        </w:rPr>
        <w:t xml:space="preserve">(Centers) </w:t>
      </w:r>
      <w:r w:rsidR="00D676AE" w:rsidRPr="005C19E7">
        <w:rPr>
          <w:rFonts w:ascii="Bookman Old Style" w:hAnsi="Bookman Old Style" w:cs="Times New Roman"/>
          <w:sz w:val="22"/>
          <w:szCs w:val="22"/>
        </w:rPr>
        <w:t xml:space="preserve">is to deliver world-class education, and educator training in the Science of Reading. </w:t>
      </w:r>
      <w:r w:rsidR="00F9516C">
        <w:rPr>
          <w:rFonts w:ascii="Bookman Old Style" w:hAnsi="Bookman Old Style" w:cs="Times New Roman"/>
          <w:sz w:val="22"/>
          <w:szCs w:val="22"/>
        </w:rPr>
        <w:t xml:space="preserve">The Centers ensure Kansas teachers </w:t>
      </w:r>
      <w:r w:rsidR="00D676AE">
        <w:rPr>
          <w:rFonts w:ascii="Bookman Old Style" w:hAnsi="Bookman Old Style" w:cs="Times New Roman"/>
          <w:sz w:val="22"/>
          <w:szCs w:val="22"/>
        </w:rPr>
        <w:t xml:space="preserve">and school leaders </w:t>
      </w:r>
      <w:r w:rsidR="00F9516C">
        <w:rPr>
          <w:rFonts w:ascii="Bookman Old Style" w:hAnsi="Bookman Old Style" w:cs="Times New Roman"/>
          <w:sz w:val="22"/>
          <w:szCs w:val="22"/>
        </w:rPr>
        <w:t xml:space="preserve">are highly skilled in the </w:t>
      </w:r>
      <w:r w:rsidR="00F9516C" w:rsidRPr="00860787">
        <w:rPr>
          <w:rFonts w:ascii="Bookman Old Style" w:hAnsi="Bookman Old Style" w:cs="Times New Roman"/>
          <w:sz w:val="22"/>
          <w:szCs w:val="22"/>
          <w:u w:val="single"/>
        </w:rPr>
        <w:t xml:space="preserve">application </w:t>
      </w:r>
      <w:r w:rsidR="00F9516C">
        <w:rPr>
          <w:rFonts w:ascii="Bookman Old Style" w:hAnsi="Bookman Old Style" w:cs="Times New Roman"/>
          <w:sz w:val="22"/>
          <w:szCs w:val="22"/>
        </w:rPr>
        <w:t>of the Science of Reading</w:t>
      </w:r>
      <w:r w:rsidR="00216E6C">
        <w:rPr>
          <w:rFonts w:ascii="Bookman Old Style" w:hAnsi="Bookman Old Style" w:cs="Times New Roman"/>
          <w:sz w:val="22"/>
          <w:szCs w:val="22"/>
        </w:rPr>
        <w:t xml:space="preserve"> and Structured Literacy</w:t>
      </w:r>
      <w:r w:rsidR="00F9516C">
        <w:rPr>
          <w:rFonts w:ascii="Bookman Old Style" w:hAnsi="Bookman Old Style" w:cs="Times New Roman"/>
          <w:sz w:val="22"/>
          <w:szCs w:val="22"/>
        </w:rPr>
        <w:t>,</w:t>
      </w:r>
      <w:r w:rsidR="00D676AE">
        <w:rPr>
          <w:rFonts w:ascii="Bookman Old Style" w:hAnsi="Bookman Old Style" w:cs="Times New Roman"/>
          <w:sz w:val="22"/>
          <w:szCs w:val="22"/>
        </w:rPr>
        <w:t xml:space="preserve"> </w:t>
      </w:r>
      <w:r w:rsidR="00C56C53">
        <w:rPr>
          <w:rFonts w:ascii="Bookman Old Style" w:hAnsi="Bookman Old Style" w:cs="Times New Roman"/>
          <w:sz w:val="22"/>
          <w:szCs w:val="22"/>
        </w:rPr>
        <w:t xml:space="preserve">in the support of </w:t>
      </w:r>
      <w:r w:rsidR="00D676AE">
        <w:rPr>
          <w:rFonts w:ascii="Bookman Old Style" w:hAnsi="Bookman Old Style" w:cs="Times New Roman"/>
          <w:sz w:val="22"/>
          <w:szCs w:val="22"/>
        </w:rPr>
        <w:t xml:space="preserve">families, </w:t>
      </w:r>
      <w:r w:rsidR="00551F50">
        <w:rPr>
          <w:rFonts w:ascii="Bookman Old Style" w:hAnsi="Bookman Old Style" w:cs="Times New Roman"/>
          <w:sz w:val="22"/>
          <w:szCs w:val="22"/>
        </w:rPr>
        <w:t xml:space="preserve">and </w:t>
      </w:r>
      <w:r w:rsidR="00C56C53">
        <w:rPr>
          <w:rFonts w:ascii="Bookman Old Style" w:hAnsi="Bookman Old Style" w:cs="Times New Roman"/>
          <w:sz w:val="22"/>
          <w:szCs w:val="22"/>
        </w:rPr>
        <w:t xml:space="preserve">in </w:t>
      </w:r>
      <w:r w:rsidR="00551F50">
        <w:rPr>
          <w:rFonts w:ascii="Bookman Old Style" w:hAnsi="Bookman Old Style" w:cs="Times New Roman"/>
          <w:sz w:val="22"/>
          <w:szCs w:val="22"/>
        </w:rPr>
        <w:t>provid</w:t>
      </w:r>
      <w:r w:rsidR="00F849AF">
        <w:rPr>
          <w:rFonts w:ascii="Bookman Old Style" w:hAnsi="Bookman Old Style" w:cs="Times New Roman"/>
          <w:sz w:val="22"/>
          <w:szCs w:val="22"/>
        </w:rPr>
        <w:t>ing</w:t>
      </w:r>
      <w:r w:rsidR="00E8185A" w:rsidRPr="005C19E7">
        <w:rPr>
          <w:rFonts w:ascii="Bookman Old Style" w:hAnsi="Bookman Old Style" w:cs="Times New Roman"/>
          <w:sz w:val="22"/>
          <w:szCs w:val="22"/>
        </w:rPr>
        <w:t xml:space="preserve"> community-based interventions</w:t>
      </w:r>
      <w:r w:rsidR="00551F50">
        <w:rPr>
          <w:rFonts w:ascii="Bookman Old Style" w:hAnsi="Bookman Old Style" w:cs="Times New Roman"/>
          <w:sz w:val="22"/>
          <w:szCs w:val="22"/>
        </w:rPr>
        <w:t xml:space="preserve"> designed to meet the unique needs of the Center</w:t>
      </w:r>
      <w:r w:rsidR="00C56C53">
        <w:rPr>
          <w:rFonts w:ascii="Bookman Old Style" w:hAnsi="Bookman Old Style" w:cs="Times New Roman"/>
          <w:sz w:val="22"/>
          <w:szCs w:val="22"/>
        </w:rPr>
        <w:t>s’</w:t>
      </w:r>
      <w:r w:rsidR="00551F50">
        <w:rPr>
          <w:rFonts w:ascii="Bookman Old Style" w:hAnsi="Bookman Old Style" w:cs="Times New Roman"/>
          <w:sz w:val="22"/>
          <w:szCs w:val="22"/>
        </w:rPr>
        <w:t xml:space="preserve"> catchment are</w:t>
      </w:r>
      <w:r w:rsidR="00D676AE">
        <w:rPr>
          <w:rFonts w:ascii="Bookman Old Style" w:hAnsi="Bookman Old Style" w:cs="Times New Roman"/>
          <w:sz w:val="22"/>
          <w:szCs w:val="22"/>
        </w:rPr>
        <w:t xml:space="preserve">a. </w:t>
      </w:r>
    </w:p>
    <w:p w14:paraId="48D42B6B" w14:textId="77777777" w:rsidR="00D676AE" w:rsidRDefault="00D676AE" w:rsidP="00E8185A">
      <w:pPr>
        <w:rPr>
          <w:rFonts w:ascii="Bookman Old Style" w:hAnsi="Bookman Old Style" w:cs="Times New Roman"/>
          <w:sz w:val="22"/>
          <w:szCs w:val="22"/>
        </w:rPr>
      </w:pPr>
    </w:p>
    <w:p w14:paraId="0566E8F7" w14:textId="5BF50732" w:rsidR="00E8185A" w:rsidRPr="00DD31ED" w:rsidRDefault="00860787" w:rsidP="00E8185A">
      <w:pPr>
        <w:rPr>
          <w:rFonts w:ascii="Bookman Old Style" w:hAnsi="Bookman Old Style" w:cs="Times New Roman"/>
          <w:sz w:val="22"/>
          <w:szCs w:val="22"/>
          <w:u w:val="single"/>
        </w:rPr>
      </w:pPr>
      <w:r w:rsidRPr="00860787">
        <w:rPr>
          <w:rFonts w:ascii="Bookman Old Style" w:hAnsi="Bookman Old Style" w:cs="Times New Roman"/>
          <w:b/>
          <w:bCs/>
          <w:sz w:val="22"/>
          <w:szCs w:val="22"/>
        </w:rPr>
        <w:t>PURPOSE:</w:t>
      </w:r>
      <w:r>
        <w:rPr>
          <w:rFonts w:ascii="Bookman Old Style" w:hAnsi="Bookman Old Style" w:cs="Times New Roman"/>
          <w:sz w:val="22"/>
          <w:szCs w:val="22"/>
        </w:rPr>
        <w:t xml:space="preserve"> </w:t>
      </w:r>
      <w:r w:rsidRPr="00DD31ED">
        <w:rPr>
          <w:rFonts w:ascii="Bookman Old Style" w:hAnsi="Bookman Old Style" w:cs="Times New Roman"/>
          <w:sz w:val="22"/>
          <w:szCs w:val="22"/>
        </w:rPr>
        <w:t xml:space="preserve">The </w:t>
      </w:r>
      <w:r w:rsidR="00E8185A" w:rsidRPr="00DD31ED">
        <w:rPr>
          <w:rFonts w:ascii="Bookman Old Style" w:hAnsi="Bookman Old Style" w:cs="Times New Roman"/>
          <w:sz w:val="22"/>
          <w:szCs w:val="22"/>
        </w:rPr>
        <w:t xml:space="preserve">Centers </w:t>
      </w:r>
      <w:r w:rsidR="00203F5A" w:rsidRPr="00DD31ED">
        <w:rPr>
          <w:rFonts w:ascii="Bookman Old Style" w:hAnsi="Bookman Old Style" w:cs="Times New Roman"/>
          <w:sz w:val="22"/>
          <w:szCs w:val="22"/>
        </w:rPr>
        <w:t xml:space="preserve">will </w:t>
      </w:r>
      <w:r w:rsidR="00E8185A" w:rsidRPr="00DD31ED">
        <w:rPr>
          <w:rFonts w:ascii="Bookman Old Style" w:hAnsi="Bookman Old Style" w:cs="Times New Roman"/>
          <w:sz w:val="22"/>
          <w:szCs w:val="22"/>
        </w:rPr>
        <w:t xml:space="preserve">prepare </w:t>
      </w:r>
      <w:r w:rsidR="004275CD" w:rsidRPr="00DD31ED">
        <w:rPr>
          <w:rFonts w:ascii="Bookman Old Style" w:hAnsi="Bookman Old Style" w:cs="Times New Roman"/>
          <w:sz w:val="22"/>
          <w:szCs w:val="22"/>
        </w:rPr>
        <w:t xml:space="preserve">and support </w:t>
      </w:r>
      <w:r w:rsidR="00E8185A" w:rsidRPr="00DD31ED">
        <w:rPr>
          <w:rFonts w:ascii="Bookman Old Style" w:hAnsi="Bookman Old Style" w:cs="Times New Roman"/>
          <w:sz w:val="22"/>
          <w:szCs w:val="22"/>
        </w:rPr>
        <w:t>educators</w:t>
      </w:r>
      <w:r w:rsidR="00AE2972" w:rsidRPr="00DD31ED">
        <w:rPr>
          <w:rFonts w:ascii="Bookman Old Style" w:hAnsi="Bookman Old Style" w:cs="Times New Roman"/>
          <w:sz w:val="22"/>
          <w:szCs w:val="22"/>
        </w:rPr>
        <w:t>;</w:t>
      </w:r>
      <w:r w:rsidR="00E8185A" w:rsidRPr="00DD31ED">
        <w:rPr>
          <w:rFonts w:ascii="Bookman Old Style" w:hAnsi="Bookman Old Style" w:cs="Times New Roman"/>
          <w:sz w:val="22"/>
          <w:szCs w:val="22"/>
        </w:rPr>
        <w:t xml:space="preserve"> provide on-going professional learning</w:t>
      </w:r>
      <w:r w:rsidR="00F90741" w:rsidRPr="00DD31ED">
        <w:rPr>
          <w:rFonts w:ascii="Bookman Old Style" w:hAnsi="Bookman Old Style" w:cs="Times New Roman"/>
          <w:sz w:val="22"/>
          <w:szCs w:val="22"/>
        </w:rPr>
        <w:t>,</w:t>
      </w:r>
      <w:r w:rsidR="00E8185A" w:rsidRPr="00DD31ED">
        <w:rPr>
          <w:rFonts w:ascii="Bookman Old Style" w:hAnsi="Bookman Old Style" w:cs="Times New Roman"/>
          <w:sz w:val="22"/>
          <w:szCs w:val="22"/>
        </w:rPr>
        <w:t xml:space="preserve"> </w:t>
      </w:r>
      <w:r w:rsidR="004275CD" w:rsidRPr="00DD31ED">
        <w:rPr>
          <w:rFonts w:ascii="Bookman Old Style" w:hAnsi="Bookman Old Style" w:cs="Times New Roman"/>
          <w:sz w:val="22"/>
          <w:szCs w:val="22"/>
        </w:rPr>
        <w:t>literacy</w:t>
      </w:r>
      <w:r w:rsidR="00E8185A" w:rsidRPr="00DD31ED">
        <w:rPr>
          <w:rFonts w:ascii="Bookman Old Style" w:hAnsi="Bookman Old Style" w:cs="Times New Roman"/>
          <w:sz w:val="22"/>
          <w:szCs w:val="22"/>
        </w:rPr>
        <w:t xml:space="preserve"> coaching, evaluat</w:t>
      </w:r>
      <w:r w:rsidR="00551F50" w:rsidRPr="00DD31ED">
        <w:rPr>
          <w:rFonts w:ascii="Bookman Old Style" w:hAnsi="Bookman Old Style" w:cs="Times New Roman"/>
          <w:sz w:val="22"/>
          <w:szCs w:val="22"/>
        </w:rPr>
        <w:t xml:space="preserve">ion, </w:t>
      </w:r>
      <w:r w:rsidR="005E0980" w:rsidRPr="00DD31ED">
        <w:rPr>
          <w:rFonts w:ascii="Bookman Old Style" w:hAnsi="Bookman Old Style" w:cs="Times New Roman"/>
          <w:sz w:val="22"/>
          <w:szCs w:val="22"/>
        </w:rPr>
        <w:t>assessment,</w:t>
      </w:r>
      <w:r w:rsidR="00551F50" w:rsidRPr="00DD31ED">
        <w:rPr>
          <w:rFonts w:ascii="Bookman Old Style" w:hAnsi="Bookman Old Style" w:cs="Times New Roman"/>
          <w:sz w:val="22"/>
          <w:szCs w:val="22"/>
        </w:rPr>
        <w:t xml:space="preserve"> and intervention</w:t>
      </w:r>
      <w:r w:rsidR="00F90741" w:rsidRPr="00DD31ED">
        <w:rPr>
          <w:rFonts w:ascii="Bookman Old Style" w:hAnsi="Bookman Old Style" w:cs="Times New Roman"/>
          <w:sz w:val="22"/>
          <w:szCs w:val="22"/>
        </w:rPr>
        <w:t>;</w:t>
      </w:r>
      <w:r w:rsidR="00E8185A" w:rsidRPr="00DD31ED">
        <w:rPr>
          <w:rFonts w:ascii="Bookman Old Style" w:hAnsi="Bookman Old Style" w:cs="Times New Roman"/>
          <w:sz w:val="22"/>
          <w:szCs w:val="22"/>
        </w:rPr>
        <w:t xml:space="preserve"> and support </w:t>
      </w:r>
      <w:r w:rsidR="00203F5A" w:rsidRPr="00DD31ED">
        <w:rPr>
          <w:rFonts w:ascii="Bookman Old Style" w:hAnsi="Bookman Old Style" w:cs="Times New Roman"/>
          <w:sz w:val="22"/>
          <w:szCs w:val="22"/>
        </w:rPr>
        <w:t xml:space="preserve">for </w:t>
      </w:r>
      <w:r w:rsidR="00E8185A" w:rsidRPr="00DD31ED">
        <w:rPr>
          <w:rFonts w:ascii="Bookman Old Style" w:hAnsi="Bookman Old Style" w:cs="Times New Roman"/>
          <w:sz w:val="22"/>
          <w:szCs w:val="22"/>
        </w:rPr>
        <w:t xml:space="preserve">families in their communities and </w:t>
      </w:r>
      <w:r w:rsidR="00A943CE" w:rsidRPr="00DD31ED">
        <w:rPr>
          <w:rFonts w:ascii="Bookman Old Style" w:hAnsi="Bookman Old Style" w:cs="Times New Roman"/>
          <w:sz w:val="22"/>
          <w:szCs w:val="22"/>
        </w:rPr>
        <w:t>catchment areas</w:t>
      </w:r>
      <w:r w:rsidR="00102D7A" w:rsidRPr="00DD31ED">
        <w:rPr>
          <w:rFonts w:ascii="Bookman Old Style" w:hAnsi="Bookman Old Style" w:cs="Times New Roman"/>
          <w:sz w:val="22"/>
          <w:szCs w:val="22"/>
        </w:rPr>
        <w:t>.</w:t>
      </w:r>
      <w:r w:rsidR="00102D7A" w:rsidRPr="00DD31ED">
        <w:rPr>
          <w:rFonts w:ascii="Bookman Old Style" w:hAnsi="Bookman Old Style" w:cs="Times New Roman"/>
          <w:sz w:val="22"/>
          <w:szCs w:val="22"/>
          <w:u w:val="single"/>
        </w:rPr>
        <w:t xml:space="preserve"> </w:t>
      </w:r>
    </w:p>
    <w:p w14:paraId="50C93896" w14:textId="528CBCAA" w:rsidR="00860787" w:rsidRDefault="00860787" w:rsidP="006E0E16">
      <w:pPr>
        <w:rPr>
          <w:rFonts w:ascii="Bookman Old Style" w:hAnsi="Bookman Old Style"/>
          <w:b/>
          <w:bCs/>
          <w:sz w:val="22"/>
          <w:szCs w:val="22"/>
        </w:rPr>
      </w:pPr>
    </w:p>
    <w:p w14:paraId="4E50A077" w14:textId="2AF16F45" w:rsidR="004275CD" w:rsidRPr="00E53F7A" w:rsidRDefault="004275CD" w:rsidP="004275CD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</w:t>
      </w:r>
      <w:r w:rsidRPr="00226EC0">
        <w:rPr>
          <w:rFonts w:ascii="Bookman Old Style" w:hAnsi="Bookman Old Style"/>
          <w:sz w:val="22"/>
          <w:szCs w:val="22"/>
        </w:rPr>
        <w:t>he Center</w:t>
      </w:r>
      <w:r w:rsidR="001347C8">
        <w:rPr>
          <w:rFonts w:ascii="Bookman Old Style" w:hAnsi="Bookman Old Style"/>
          <w:sz w:val="22"/>
          <w:szCs w:val="22"/>
        </w:rPr>
        <w:t>s are</w:t>
      </w:r>
      <w:r>
        <w:rPr>
          <w:rFonts w:ascii="Bookman Old Style" w:hAnsi="Bookman Old Style"/>
          <w:sz w:val="22"/>
          <w:szCs w:val="22"/>
        </w:rPr>
        <w:t xml:space="preserve"> both a place AND a network of resources and partnerships</w:t>
      </w:r>
      <w:r w:rsidRPr="00226EC0">
        <w:rPr>
          <w:rFonts w:ascii="Bookman Old Style" w:hAnsi="Bookman Old Style"/>
          <w:sz w:val="22"/>
          <w:szCs w:val="22"/>
        </w:rPr>
        <w:t xml:space="preserve"> within the catchment area</w:t>
      </w:r>
      <w:r w:rsidR="001347C8">
        <w:rPr>
          <w:rFonts w:ascii="Bookman Old Style" w:hAnsi="Bookman Old Style"/>
          <w:sz w:val="22"/>
          <w:szCs w:val="22"/>
        </w:rPr>
        <w:t xml:space="preserve"> - a</w:t>
      </w:r>
      <w:r>
        <w:rPr>
          <w:rFonts w:ascii="Bookman Old Style" w:hAnsi="Bookman Old Style"/>
          <w:sz w:val="22"/>
          <w:szCs w:val="22"/>
        </w:rPr>
        <w:t xml:space="preserve"> dedicated “place</w:t>
      </w:r>
      <w:r w:rsidR="00A5284B">
        <w:rPr>
          <w:rFonts w:ascii="Bookman Old Style" w:hAnsi="Bookman Old Style"/>
          <w:sz w:val="22"/>
          <w:szCs w:val="22"/>
        </w:rPr>
        <w:t>,”</w:t>
      </w:r>
      <w:r>
        <w:rPr>
          <w:rFonts w:ascii="Bookman Old Style" w:hAnsi="Bookman Old Style"/>
          <w:sz w:val="22"/>
          <w:szCs w:val="22"/>
        </w:rPr>
        <w:t xml:space="preserve"> with ease of access for families</w:t>
      </w:r>
      <w:r w:rsidR="0022450B">
        <w:rPr>
          <w:rFonts w:ascii="Bookman Old Style" w:hAnsi="Bookman Old Style"/>
          <w:sz w:val="22"/>
          <w:szCs w:val="22"/>
        </w:rPr>
        <w:t xml:space="preserve">, </w:t>
      </w:r>
      <w:r w:rsidR="00573532">
        <w:rPr>
          <w:rFonts w:ascii="Bookman Old Style" w:hAnsi="Bookman Old Style"/>
          <w:sz w:val="22"/>
          <w:szCs w:val="22"/>
        </w:rPr>
        <w:t xml:space="preserve">educator </w:t>
      </w:r>
      <w:r>
        <w:rPr>
          <w:rFonts w:ascii="Bookman Old Style" w:hAnsi="Bookman Old Style"/>
          <w:sz w:val="22"/>
          <w:szCs w:val="22"/>
        </w:rPr>
        <w:t>professional learning, including simulation experiences as a priority</w:t>
      </w:r>
      <w:r w:rsidR="00FE4892">
        <w:rPr>
          <w:rFonts w:ascii="Bookman Old Style" w:hAnsi="Bookman Old Style"/>
          <w:sz w:val="22"/>
          <w:szCs w:val="22"/>
        </w:rPr>
        <w:t xml:space="preserve">. </w:t>
      </w:r>
      <w:r w:rsidR="001347C8">
        <w:rPr>
          <w:rFonts w:ascii="Bookman Old Style" w:hAnsi="Bookman Old Style"/>
          <w:sz w:val="22"/>
          <w:szCs w:val="22"/>
        </w:rPr>
        <w:t xml:space="preserve">However, </w:t>
      </w:r>
      <w:r w:rsidR="001347C8" w:rsidRPr="00E53F7A">
        <w:rPr>
          <w:rFonts w:ascii="Bookman Old Style" w:hAnsi="Bookman Old Style"/>
          <w:sz w:val="22"/>
          <w:szCs w:val="22"/>
        </w:rPr>
        <w:t>m</w:t>
      </w:r>
      <w:r w:rsidRPr="00E53F7A">
        <w:rPr>
          <w:rFonts w:ascii="Bookman Old Style" w:hAnsi="Bookman Old Style"/>
          <w:sz w:val="22"/>
          <w:szCs w:val="22"/>
        </w:rPr>
        <w:t>any services of the Cente</w:t>
      </w:r>
      <w:r w:rsidR="001347C8" w:rsidRPr="00E53F7A">
        <w:rPr>
          <w:rFonts w:ascii="Bookman Old Style" w:hAnsi="Bookman Old Style"/>
          <w:sz w:val="22"/>
          <w:szCs w:val="22"/>
        </w:rPr>
        <w:t>rs</w:t>
      </w:r>
      <w:r w:rsidRPr="00E53F7A">
        <w:rPr>
          <w:rFonts w:ascii="Bookman Old Style" w:hAnsi="Bookman Old Style"/>
          <w:sz w:val="22"/>
          <w:szCs w:val="22"/>
        </w:rPr>
        <w:t xml:space="preserve"> are not place bound, but rather a network of resources and partnerships to develop </w:t>
      </w:r>
      <w:r w:rsidR="001347C8" w:rsidRPr="00E53F7A">
        <w:rPr>
          <w:rFonts w:ascii="Bookman Old Style" w:hAnsi="Bookman Old Style"/>
          <w:sz w:val="22"/>
          <w:szCs w:val="22"/>
        </w:rPr>
        <w:t>educators</w:t>
      </w:r>
      <w:r w:rsidRPr="00E53F7A">
        <w:rPr>
          <w:rFonts w:ascii="Bookman Old Style" w:hAnsi="Bookman Old Style"/>
          <w:sz w:val="22"/>
          <w:szCs w:val="22"/>
        </w:rPr>
        <w:t xml:space="preserve">, leaders, and support </w:t>
      </w:r>
      <w:r w:rsidR="001347C8" w:rsidRPr="00E53F7A">
        <w:rPr>
          <w:rFonts w:ascii="Bookman Old Style" w:hAnsi="Bookman Old Style"/>
          <w:sz w:val="22"/>
          <w:szCs w:val="22"/>
        </w:rPr>
        <w:t xml:space="preserve">for </w:t>
      </w:r>
      <w:r w:rsidRPr="00E53F7A">
        <w:rPr>
          <w:rFonts w:ascii="Bookman Old Style" w:hAnsi="Bookman Old Style"/>
          <w:sz w:val="22"/>
          <w:szCs w:val="22"/>
        </w:rPr>
        <w:t>families.</w:t>
      </w:r>
    </w:p>
    <w:p w14:paraId="1F15222E" w14:textId="5C5ACFE2" w:rsidR="00860787" w:rsidRDefault="00860787" w:rsidP="006E0E16">
      <w:pPr>
        <w:rPr>
          <w:rFonts w:ascii="Bookman Old Style" w:hAnsi="Bookman Old Style"/>
          <w:b/>
          <w:bCs/>
          <w:sz w:val="22"/>
          <w:szCs w:val="22"/>
        </w:rPr>
      </w:pPr>
    </w:p>
    <w:p w14:paraId="6154E30C" w14:textId="77777777" w:rsidR="00A943CE" w:rsidRPr="005C19E7" w:rsidRDefault="00A943CE" w:rsidP="006E0E16">
      <w:pPr>
        <w:rPr>
          <w:rFonts w:ascii="Bookman Old Style" w:hAnsi="Bookman Old Style"/>
          <w:b/>
          <w:bCs/>
          <w:sz w:val="22"/>
          <w:szCs w:val="22"/>
        </w:rPr>
      </w:pPr>
    </w:p>
    <w:p w14:paraId="632759DD" w14:textId="5D6A850A" w:rsidR="007F4F89" w:rsidRPr="005C19E7" w:rsidRDefault="00E75BE4" w:rsidP="005C19E7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5C19E7">
        <w:rPr>
          <w:rFonts w:ascii="Bookman Old Style" w:hAnsi="Bookman Old Style"/>
          <w:b/>
          <w:bCs/>
          <w:sz w:val="22"/>
          <w:szCs w:val="22"/>
        </w:rPr>
        <w:t>Centers of Excellence in Literacy</w:t>
      </w:r>
    </w:p>
    <w:p w14:paraId="16F8422A" w14:textId="77777777" w:rsidR="0075758B" w:rsidRDefault="0075758B" w:rsidP="007F4F89">
      <w:pPr>
        <w:rPr>
          <w:rFonts w:ascii="Bookman Old Style" w:hAnsi="Bookman Old Style"/>
          <w:sz w:val="22"/>
          <w:szCs w:val="22"/>
        </w:rPr>
      </w:pPr>
    </w:p>
    <w:p w14:paraId="47EB1665" w14:textId="651127C8" w:rsidR="00613FE0" w:rsidRPr="00654363" w:rsidRDefault="00613FE0" w:rsidP="007F4F89">
      <w:pPr>
        <w:rPr>
          <w:rFonts w:ascii="Bookman Old Style" w:hAnsi="Bookman Old Style"/>
          <w:sz w:val="22"/>
          <w:szCs w:val="22"/>
        </w:rPr>
      </w:pPr>
      <w:r w:rsidRPr="00654363">
        <w:rPr>
          <w:rFonts w:ascii="Bookman Old Style" w:hAnsi="Bookman Old Style"/>
          <w:b/>
          <w:bCs/>
          <w:sz w:val="22"/>
          <w:szCs w:val="22"/>
        </w:rPr>
        <w:t xml:space="preserve">SB 438 REQUIREMENTS:  </w:t>
      </w:r>
      <w:r w:rsidRPr="00654363">
        <w:rPr>
          <w:rFonts w:ascii="Bookman Old Style" w:hAnsi="Bookman Old Style"/>
          <w:sz w:val="22"/>
          <w:szCs w:val="22"/>
        </w:rPr>
        <w:t>The literacy advisory committee shall develop a plan to establish six regional centers of excellence in reading. The plan shall:</w:t>
      </w:r>
    </w:p>
    <w:p w14:paraId="0A11FDA6" w14:textId="35A668B7" w:rsidR="00613FE0" w:rsidRPr="00654363" w:rsidRDefault="00613FE0" w:rsidP="00613FE0">
      <w:pPr>
        <w:pStyle w:val="ListParagraph"/>
        <w:numPr>
          <w:ilvl w:val="0"/>
          <w:numId w:val="19"/>
        </w:numPr>
        <w:rPr>
          <w:rFonts w:ascii="Bookman Old Style" w:hAnsi="Bookman Old Style"/>
          <w:sz w:val="22"/>
          <w:szCs w:val="22"/>
        </w:rPr>
      </w:pPr>
      <w:r w:rsidRPr="00654363">
        <w:rPr>
          <w:rFonts w:ascii="Bookman Old Style" w:hAnsi="Bookman Old Style"/>
          <w:sz w:val="22"/>
          <w:szCs w:val="22"/>
        </w:rPr>
        <w:t>Require postsecondary education institutions to collaborate with colleges or schools of education, t</w:t>
      </w:r>
      <w:r w:rsidR="00654363">
        <w:rPr>
          <w:rFonts w:ascii="Bookman Old Style" w:hAnsi="Bookman Old Style"/>
          <w:sz w:val="22"/>
          <w:szCs w:val="22"/>
        </w:rPr>
        <w:t>he</w:t>
      </w:r>
      <w:r w:rsidRPr="00654363">
        <w:rPr>
          <w:rFonts w:ascii="Bookman Old Style" w:hAnsi="Bookman Old Style"/>
          <w:sz w:val="22"/>
          <w:szCs w:val="22"/>
        </w:rPr>
        <w:t xml:space="preserve"> center for reading at Pittsburg state university and community-based literacy </w:t>
      </w:r>
      <w:r w:rsidR="006E7CC4" w:rsidRPr="00654363">
        <w:rPr>
          <w:rFonts w:ascii="Bookman Old Style" w:hAnsi="Bookman Old Style"/>
          <w:sz w:val="22"/>
          <w:szCs w:val="22"/>
        </w:rPr>
        <w:t>organizations.</w:t>
      </w:r>
    </w:p>
    <w:p w14:paraId="3745BF98" w14:textId="57373325" w:rsidR="00613FE0" w:rsidRPr="00654363" w:rsidRDefault="00613FE0" w:rsidP="00613FE0">
      <w:pPr>
        <w:pStyle w:val="ListParagraph"/>
        <w:numPr>
          <w:ilvl w:val="0"/>
          <w:numId w:val="19"/>
        </w:numPr>
        <w:rPr>
          <w:rFonts w:ascii="Bookman Old Style" w:hAnsi="Bookman Old Style"/>
          <w:sz w:val="22"/>
          <w:szCs w:val="22"/>
        </w:rPr>
      </w:pPr>
      <w:r w:rsidRPr="00654363">
        <w:rPr>
          <w:rFonts w:ascii="Bookman Old Style" w:hAnsi="Bookman Old Style"/>
          <w:sz w:val="22"/>
          <w:szCs w:val="22"/>
        </w:rPr>
        <w:t>Include options that would allow centers for excellence in reading to be co-located in an existing building or school district, postsecondary educational institution, community facility or other facility or building as appropriate; and</w:t>
      </w:r>
    </w:p>
    <w:p w14:paraId="5598CEDB" w14:textId="471BBD32" w:rsidR="00613FE0" w:rsidRPr="00654363" w:rsidRDefault="00613FE0" w:rsidP="00613FE0">
      <w:pPr>
        <w:pStyle w:val="ListParagraph"/>
        <w:numPr>
          <w:ilvl w:val="0"/>
          <w:numId w:val="19"/>
        </w:numPr>
        <w:rPr>
          <w:rFonts w:ascii="Bookman Old Style" w:hAnsi="Bookman Old Style"/>
          <w:sz w:val="22"/>
          <w:szCs w:val="22"/>
        </w:rPr>
      </w:pPr>
      <w:r w:rsidRPr="00654363">
        <w:rPr>
          <w:rFonts w:ascii="Bookman Old Style" w:hAnsi="Bookman Old Style"/>
          <w:sz w:val="22"/>
          <w:szCs w:val="22"/>
        </w:rPr>
        <w:t>Require such centers to:</w:t>
      </w:r>
    </w:p>
    <w:p w14:paraId="0E3603DB" w14:textId="061DEB00" w:rsidR="00613FE0" w:rsidRPr="00654363" w:rsidRDefault="00613FE0" w:rsidP="00613FE0">
      <w:pPr>
        <w:pStyle w:val="ListParagraph"/>
        <w:numPr>
          <w:ilvl w:val="1"/>
          <w:numId w:val="19"/>
        </w:numPr>
        <w:rPr>
          <w:rFonts w:ascii="Bookman Old Style" w:hAnsi="Bookman Old Style"/>
          <w:sz w:val="22"/>
          <w:szCs w:val="22"/>
        </w:rPr>
      </w:pPr>
      <w:r w:rsidRPr="00654363">
        <w:rPr>
          <w:rFonts w:ascii="Bookman Old Style" w:hAnsi="Bookman Old Style"/>
          <w:sz w:val="22"/>
          <w:szCs w:val="22"/>
        </w:rPr>
        <w:t>Provide evaluation and identification of reading difficulties and reading disabilities, including, but not limited</w:t>
      </w:r>
      <w:r w:rsidR="00B34B24">
        <w:rPr>
          <w:rFonts w:ascii="Bookman Old Style" w:hAnsi="Bookman Old Style"/>
          <w:sz w:val="22"/>
          <w:szCs w:val="22"/>
        </w:rPr>
        <w:t xml:space="preserve"> to </w:t>
      </w:r>
      <w:r w:rsidR="006E7CC4" w:rsidRPr="00654363">
        <w:rPr>
          <w:rFonts w:ascii="Bookman Old Style" w:hAnsi="Bookman Old Style"/>
          <w:sz w:val="22"/>
          <w:szCs w:val="22"/>
        </w:rPr>
        <w:t>dyslexia.</w:t>
      </w:r>
    </w:p>
    <w:p w14:paraId="4090982A" w14:textId="63815EBF" w:rsidR="00613FE0" w:rsidRPr="00654363" w:rsidRDefault="00613FE0" w:rsidP="00613FE0">
      <w:pPr>
        <w:pStyle w:val="ListParagraph"/>
        <w:numPr>
          <w:ilvl w:val="1"/>
          <w:numId w:val="19"/>
        </w:numPr>
        <w:rPr>
          <w:rFonts w:ascii="Bookman Old Style" w:hAnsi="Bookman Old Style"/>
          <w:sz w:val="22"/>
          <w:szCs w:val="22"/>
        </w:rPr>
      </w:pPr>
      <w:r w:rsidRPr="00654363">
        <w:rPr>
          <w:rFonts w:ascii="Bookman Old Style" w:hAnsi="Bookman Old Style"/>
          <w:sz w:val="22"/>
          <w:szCs w:val="22"/>
        </w:rPr>
        <w:t xml:space="preserve">Collaborate with school district to develop strategic literacy plans for individual </w:t>
      </w:r>
      <w:r w:rsidR="007A7FE9" w:rsidRPr="00654363">
        <w:rPr>
          <w:rFonts w:ascii="Bookman Old Style" w:hAnsi="Bookman Old Style"/>
          <w:sz w:val="22"/>
          <w:szCs w:val="22"/>
        </w:rPr>
        <w:t>students.</w:t>
      </w:r>
    </w:p>
    <w:p w14:paraId="6A075C69" w14:textId="670F5A7D" w:rsidR="00613FE0" w:rsidRPr="00654363" w:rsidRDefault="00613FE0" w:rsidP="00613FE0">
      <w:pPr>
        <w:pStyle w:val="ListParagraph"/>
        <w:numPr>
          <w:ilvl w:val="1"/>
          <w:numId w:val="19"/>
        </w:numPr>
        <w:rPr>
          <w:rFonts w:ascii="Bookman Old Style" w:hAnsi="Bookman Old Style"/>
          <w:sz w:val="22"/>
          <w:szCs w:val="22"/>
        </w:rPr>
      </w:pPr>
      <w:r w:rsidRPr="00654363">
        <w:rPr>
          <w:rFonts w:ascii="Bookman Old Style" w:hAnsi="Bookman Old Style"/>
          <w:sz w:val="22"/>
          <w:szCs w:val="22"/>
        </w:rPr>
        <w:t xml:space="preserve">Collaborate with the state department of education, state board of regents and postsecondary educational institutions to support pre-service and in-service teacher </w:t>
      </w:r>
      <w:r w:rsidR="007A7FE9" w:rsidRPr="00654363">
        <w:rPr>
          <w:rFonts w:ascii="Bookman Old Style" w:hAnsi="Bookman Old Style"/>
          <w:sz w:val="22"/>
          <w:szCs w:val="22"/>
        </w:rPr>
        <w:t>training.</w:t>
      </w:r>
    </w:p>
    <w:p w14:paraId="273DABAC" w14:textId="0FE1C93F" w:rsidR="00613FE0" w:rsidRPr="00654363" w:rsidRDefault="00613FE0" w:rsidP="00613FE0">
      <w:pPr>
        <w:pStyle w:val="ListParagraph"/>
        <w:numPr>
          <w:ilvl w:val="1"/>
          <w:numId w:val="19"/>
        </w:numPr>
        <w:rPr>
          <w:rFonts w:ascii="Bookman Old Style" w:hAnsi="Bookman Old Style"/>
          <w:sz w:val="22"/>
          <w:szCs w:val="22"/>
        </w:rPr>
      </w:pPr>
      <w:r w:rsidRPr="00654363">
        <w:rPr>
          <w:rFonts w:ascii="Bookman Old Style" w:hAnsi="Bookman Old Style"/>
          <w:sz w:val="22"/>
          <w:szCs w:val="22"/>
        </w:rPr>
        <w:t xml:space="preserve">Support the professional development and training of school-based instructional </w:t>
      </w:r>
      <w:r w:rsidR="007A7FE9" w:rsidRPr="00654363">
        <w:rPr>
          <w:rFonts w:ascii="Bookman Old Style" w:hAnsi="Bookman Old Style"/>
          <w:sz w:val="22"/>
          <w:szCs w:val="22"/>
        </w:rPr>
        <w:t>coaches.</w:t>
      </w:r>
    </w:p>
    <w:p w14:paraId="6B206319" w14:textId="5F4302C3" w:rsidR="00613FE0" w:rsidRPr="00654363" w:rsidRDefault="00613FE0" w:rsidP="00613FE0">
      <w:pPr>
        <w:pStyle w:val="ListParagraph"/>
        <w:numPr>
          <w:ilvl w:val="1"/>
          <w:numId w:val="19"/>
        </w:numPr>
        <w:rPr>
          <w:rFonts w:ascii="Bookman Old Style" w:hAnsi="Bookman Old Style"/>
          <w:sz w:val="22"/>
          <w:szCs w:val="22"/>
        </w:rPr>
      </w:pPr>
      <w:r w:rsidRPr="00654363">
        <w:rPr>
          <w:rFonts w:ascii="Bookman Old Style" w:hAnsi="Bookman Old Style"/>
          <w:sz w:val="22"/>
          <w:szCs w:val="22"/>
        </w:rPr>
        <w:t xml:space="preserve">Pilot structured reading applied learning simulation laboratories for pre-service and in-service </w:t>
      </w:r>
      <w:r w:rsidR="007A7FE9" w:rsidRPr="00654363">
        <w:rPr>
          <w:rFonts w:ascii="Bookman Old Style" w:hAnsi="Bookman Old Style"/>
          <w:sz w:val="22"/>
          <w:szCs w:val="22"/>
        </w:rPr>
        <w:t>teachers.</w:t>
      </w:r>
    </w:p>
    <w:p w14:paraId="61969D7E" w14:textId="7C262A60" w:rsidR="00613FE0" w:rsidRPr="00654363" w:rsidRDefault="00613FE0" w:rsidP="00613FE0">
      <w:pPr>
        <w:pStyle w:val="ListParagraph"/>
        <w:numPr>
          <w:ilvl w:val="1"/>
          <w:numId w:val="19"/>
        </w:numPr>
        <w:rPr>
          <w:rFonts w:ascii="Bookman Old Style" w:hAnsi="Bookman Old Style"/>
          <w:sz w:val="22"/>
          <w:szCs w:val="22"/>
        </w:rPr>
      </w:pPr>
      <w:r w:rsidRPr="00654363">
        <w:rPr>
          <w:rFonts w:ascii="Bookman Old Style" w:hAnsi="Bookman Old Style"/>
          <w:sz w:val="22"/>
          <w:szCs w:val="22"/>
        </w:rPr>
        <w:t xml:space="preserve">Pilot a literacy education simulation training laboratory for pre-service elementary teachers as a controlled environment for the application of the science of </w:t>
      </w:r>
      <w:r w:rsidR="007A7FE9" w:rsidRPr="00654363">
        <w:rPr>
          <w:rFonts w:ascii="Bookman Old Style" w:hAnsi="Bookman Old Style"/>
          <w:sz w:val="22"/>
          <w:szCs w:val="22"/>
        </w:rPr>
        <w:t>reading.</w:t>
      </w:r>
    </w:p>
    <w:p w14:paraId="0809D5BC" w14:textId="69830B6D" w:rsidR="00613FE0" w:rsidRPr="00654363" w:rsidRDefault="00613FE0" w:rsidP="00613FE0">
      <w:pPr>
        <w:pStyle w:val="ListParagraph"/>
        <w:numPr>
          <w:ilvl w:val="1"/>
          <w:numId w:val="19"/>
        </w:numPr>
        <w:rPr>
          <w:rFonts w:ascii="Bookman Old Style" w:hAnsi="Bookman Old Style"/>
          <w:sz w:val="22"/>
          <w:szCs w:val="22"/>
        </w:rPr>
      </w:pPr>
      <w:r w:rsidRPr="00654363">
        <w:rPr>
          <w:rFonts w:ascii="Bookman Old Style" w:hAnsi="Bookman Old Style"/>
          <w:sz w:val="22"/>
          <w:szCs w:val="22"/>
        </w:rPr>
        <w:t>Identify projected cost, staffing, and budget impacts to develop, expand and sustain the center for excellence</w:t>
      </w:r>
      <w:r w:rsidRPr="004C766F">
        <w:rPr>
          <w:rFonts w:ascii="Bookman Old Style" w:hAnsi="Bookman Old Style"/>
          <w:sz w:val="22"/>
          <w:szCs w:val="22"/>
          <w:u w:val="single"/>
        </w:rPr>
        <w:t xml:space="preserve"> and reading simulation </w:t>
      </w:r>
      <w:r w:rsidRPr="00654363">
        <w:rPr>
          <w:rFonts w:ascii="Bookman Old Style" w:hAnsi="Bookman Old Style"/>
          <w:sz w:val="22"/>
          <w:szCs w:val="22"/>
        </w:rPr>
        <w:t>laboratories; and</w:t>
      </w:r>
    </w:p>
    <w:p w14:paraId="0C74C5DC" w14:textId="7EF73196" w:rsidR="00613FE0" w:rsidRPr="000E441A" w:rsidRDefault="00613FE0" w:rsidP="007F4F89">
      <w:pPr>
        <w:pStyle w:val="ListParagraph"/>
        <w:numPr>
          <w:ilvl w:val="1"/>
          <w:numId w:val="19"/>
        </w:numPr>
        <w:rPr>
          <w:rFonts w:ascii="Bookman Old Style" w:hAnsi="Bookman Old Style"/>
          <w:sz w:val="22"/>
          <w:szCs w:val="22"/>
        </w:rPr>
      </w:pPr>
      <w:r w:rsidRPr="00654363">
        <w:rPr>
          <w:rFonts w:ascii="Bookman Old Style" w:hAnsi="Bookman Old Style"/>
          <w:sz w:val="22"/>
          <w:szCs w:val="22"/>
        </w:rPr>
        <w:t>Make recommendations and provide progress reports to the literacy advisory committee.</w:t>
      </w:r>
    </w:p>
    <w:p w14:paraId="4B1D2B66" w14:textId="77777777" w:rsidR="00654363" w:rsidRDefault="00654363" w:rsidP="007F4F89">
      <w:pPr>
        <w:rPr>
          <w:rFonts w:ascii="Bookman Old Style" w:hAnsi="Bookman Old Style"/>
          <w:b/>
          <w:bCs/>
          <w:sz w:val="22"/>
          <w:szCs w:val="22"/>
        </w:rPr>
      </w:pPr>
    </w:p>
    <w:p w14:paraId="077D1550" w14:textId="0C4CD9B8" w:rsidR="00860787" w:rsidRDefault="00860787" w:rsidP="007F4F89">
      <w:pPr>
        <w:rPr>
          <w:rFonts w:ascii="Bookman Old Style" w:hAnsi="Bookman Old Style"/>
          <w:sz w:val="22"/>
          <w:szCs w:val="22"/>
        </w:rPr>
      </w:pPr>
      <w:r w:rsidRPr="00860787">
        <w:rPr>
          <w:rFonts w:ascii="Bookman Old Style" w:hAnsi="Bookman Old Style"/>
          <w:b/>
          <w:bCs/>
          <w:sz w:val="22"/>
          <w:szCs w:val="22"/>
        </w:rPr>
        <w:t>STRUCTURE:</w:t>
      </w:r>
      <w:r>
        <w:rPr>
          <w:rFonts w:ascii="Bookman Old Style" w:hAnsi="Bookman Old Style"/>
          <w:sz w:val="22"/>
          <w:szCs w:val="22"/>
        </w:rPr>
        <w:t xml:space="preserve"> Universities, both public and independent, are charged with educator preparation programs. It is for this reason that t</w:t>
      </w:r>
      <w:r w:rsidR="00551423" w:rsidRPr="005C19E7">
        <w:rPr>
          <w:rFonts w:ascii="Bookman Old Style" w:hAnsi="Bookman Old Style"/>
          <w:sz w:val="22"/>
          <w:szCs w:val="22"/>
        </w:rPr>
        <w:t>he Centers</w:t>
      </w:r>
      <w:r>
        <w:rPr>
          <w:rFonts w:ascii="Bookman Old Style" w:hAnsi="Bookman Old Style"/>
          <w:sz w:val="22"/>
          <w:szCs w:val="22"/>
        </w:rPr>
        <w:t xml:space="preserve"> of Excellence in Literacy</w:t>
      </w:r>
      <w:r w:rsidR="00551423" w:rsidRPr="005C19E7">
        <w:rPr>
          <w:rFonts w:ascii="Bookman Old Style" w:hAnsi="Bookman Old Style"/>
          <w:sz w:val="22"/>
          <w:szCs w:val="22"/>
        </w:rPr>
        <w:t xml:space="preserve"> are an integral part of </w:t>
      </w:r>
      <w:r w:rsidR="008935EA" w:rsidRPr="00E53F7A">
        <w:rPr>
          <w:rFonts w:ascii="Bookman Old Style" w:hAnsi="Bookman Old Style"/>
          <w:sz w:val="22"/>
          <w:szCs w:val="22"/>
        </w:rPr>
        <w:t>educator preparation programs</w:t>
      </w:r>
      <w:r w:rsidR="0025682F" w:rsidRPr="00E53F7A">
        <w:rPr>
          <w:rFonts w:ascii="Bookman Old Style" w:hAnsi="Bookman Old Style"/>
          <w:sz w:val="22"/>
          <w:szCs w:val="22"/>
        </w:rPr>
        <w:t>.</w:t>
      </w:r>
      <w:r w:rsidR="0025682F">
        <w:rPr>
          <w:rFonts w:ascii="Bookman Old Style" w:hAnsi="Bookman Old Style"/>
          <w:sz w:val="22"/>
          <w:szCs w:val="22"/>
        </w:rPr>
        <w:t xml:space="preserve"> </w:t>
      </w:r>
    </w:p>
    <w:p w14:paraId="7B490DC1" w14:textId="77777777" w:rsidR="0025682F" w:rsidRDefault="0025682F" w:rsidP="007F4F89">
      <w:pPr>
        <w:rPr>
          <w:rFonts w:ascii="Bookman Old Style" w:hAnsi="Bookman Old Style"/>
          <w:sz w:val="22"/>
          <w:szCs w:val="22"/>
        </w:rPr>
      </w:pPr>
    </w:p>
    <w:p w14:paraId="644F2691" w14:textId="1FCBAC20" w:rsidR="00174BEE" w:rsidRDefault="00551423" w:rsidP="007F4F89">
      <w:pPr>
        <w:rPr>
          <w:rFonts w:ascii="Bookman Old Style" w:hAnsi="Bookman Old Style"/>
          <w:sz w:val="22"/>
          <w:szCs w:val="22"/>
        </w:rPr>
      </w:pPr>
      <w:r w:rsidRPr="005C19E7">
        <w:rPr>
          <w:rFonts w:ascii="Bookman Old Style" w:hAnsi="Bookman Old Style"/>
          <w:sz w:val="22"/>
          <w:szCs w:val="22"/>
        </w:rPr>
        <w:t>The KBOR Office of Literacy support</w:t>
      </w:r>
      <w:r w:rsidR="0025682F">
        <w:rPr>
          <w:rFonts w:ascii="Bookman Old Style" w:hAnsi="Bookman Old Style"/>
          <w:sz w:val="22"/>
          <w:szCs w:val="22"/>
        </w:rPr>
        <w:t>s</w:t>
      </w:r>
      <w:r w:rsidRPr="005C19E7">
        <w:rPr>
          <w:rFonts w:ascii="Bookman Old Style" w:hAnsi="Bookman Old Style"/>
          <w:sz w:val="22"/>
          <w:szCs w:val="22"/>
        </w:rPr>
        <w:t xml:space="preserve"> each Center to meet the individual and diverse needs of their communities</w:t>
      </w:r>
      <w:r w:rsidR="002602F9">
        <w:rPr>
          <w:rFonts w:ascii="Bookman Old Style" w:hAnsi="Bookman Old Style"/>
          <w:sz w:val="22"/>
          <w:szCs w:val="22"/>
        </w:rPr>
        <w:t xml:space="preserve"> and catchment areas.</w:t>
      </w:r>
      <w:r w:rsidRPr="005C19E7">
        <w:rPr>
          <w:rFonts w:ascii="Bookman Old Style" w:hAnsi="Bookman Old Style"/>
          <w:sz w:val="22"/>
          <w:szCs w:val="22"/>
        </w:rPr>
        <w:t xml:space="preserve"> </w:t>
      </w:r>
    </w:p>
    <w:p w14:paraId="79B018D1" w14:textId="73B4F49F" w:rsidR="000015CD" w:rsidRDefault="000015CD" w:rsidP="007F4F89">
      <w:pPr>
        <w:rPr>
          <w:rFonts w:ascii="Bookman Old Style" w:hAnsi="Bookman Old Style"/>
          <w:sz w:val="22"/>
          <w:szCs w:val="22"/>
        </w:rPr>
      </w:pPr>
    </w:p>
    <w:p w14:paraId="00196AC8" w14:textId="64A75310" w:rsidR="000015CD" w:rsidRPr="00584A95" w:rsidRDefault="000015CD" w:rsidP="007F4F89">
      <w:pPr>
        <w:rPr>
          <w:rFonts w:ascii="Bookman Old Style" w:hAnsi="Bookman Old Style"/>
          <w:b/>
          <w:bCs/>
          <w:sz w:val="22"/>
          <w:szCs w:val="22"/>
        </w:rPr>
      </w:pPr>
      <w:r w:rsidRPr="00584A95">
        <w:rPr>
          <w:rFonts w:ascii="Bookman Old Style" w:hAnsi="Bookman Old Style"/>
          <w:b/>
          <w:bCs/>
          <w:sz w:val="22"/>
          <w:szCs w:val="22"/>
        </w:rPr>
        <w:t>Function of the KBOR Office of Literacy:</w:t>
      </w:r>
    </w:p>
    <w:p w14:paraId="4705C9C2" w14:textId="7BC7ACD3" w:rsidR="000015CD" w:rsidRDefault="00F211BE" w:rsidP="000015CD">
      <w:pPr>
        <w:pStyle w:val="ListParagraph"/>
        <w:numPr>
          <w:ilvl w:val="0"/>
          <w:numId w:val="9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Appoint</w:t>
      </w:r>
      <w:r w:rsidR="000015CD">
        <w:rPr>
          <w:rFonts w:ascii="Bookman Old Style" w:hAnsi="Bookman Old Style"/>
          <w:sz w:val="22"/>
          <w:szCs w:val="22"/>
        </w:rPr>
        <w:t xml:space="preserve"> the catchment areas for each of the public </w:t>
      </w:r>
      <w:r w:rsidR="007A7FE9">
        <w:rPr>
          <w:rFonts w:ascii="Bookman Old Style" w:hAnsi="Bookman Old Style"/>
          <w:sz w:val="22"/>
          <w:szCs w:val="22"/>
        </w:rPr>
        <w:t>universities.</w:t>
      </w:r>
    </w:p>
    <w:p w14:paraId="16489C8E" w14:textId="7546E989" w:rsidR="000015CD" w:rsidRDefault="000015CD" w:rsidP="000015CD">
      <w:pPr>
        <w:pStyle w:val="ListParagraph"/>
        <w:numPr>
          <w:ilvl w:val="0"/>
          <w:numId w:val="9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Establish the standards and conditions required of each </w:t>
      </w:r>
      <w:r w:rsidR="007A7FE9">
        <w:rPr>
          <w:rFonts w:ascii="Bookman Old Style" w:hAnsi="Bookman Old Style"/>
          <w:sz w:val="22"/>
          <w:szCs w:val="22"/>
        </w:rPr>
        <w:t>Center.</w:t>
      </w:r>
    </w:p>
    <w:p w14:paraId="3EDC1CD6" w14:textId="523F4B6F" w:rsidR="000015CD" w:rsidRDefault="000015CD" w:rsidP="000015CD">
      <w:pPr>
        <w:pStyle w:val="ListParagraph"/>
        <w:numPr>
          <w:ilvl w:val="0"/>
          <w:numId w:val="9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Cultivate strategic partnerships and </w:t>
      </w:r>
      <w:r w:rsidR="00AC266B">
        <w:rPr>
          <w:rFonts w:ascii="Bookman Old Style" w:hAnsi="Bookman Old Style"/>
          <w:sz w:val="22"/>
          <w:szCs w:val="22"/>
        </w:rPr>
        <w:t xml:space="preserve">resource development, to include investment </w:t>
      </w:r>
      <w:r w:rsidR="007A7FE9">
        <w:rPr>
          <w:rFonts w:ascii="Bookman Old Style" w:hAnsi="Bookman Old Style"/>
          <w:sz w:val="22"/>
          <w:szCs w:val="22"/>
        </w:rPr>
        <w:t>partnerships.</w:t>
      </w:r>
    </w:p>
    <w:p w14:paraId="1A8ADA02" w14:textId="6D88BC7D" w:rsidR="001F5133" w:rsidRDefault="001F5133" w:rsidP="000015CD">
      <w:pPr>
        <w:pStyle w:val="ListParagraph"/>
        <w:numPr>
          <w:ilvl w:val="0"/>
          <w:numId w:val="9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Conduct annual evaluation and recommend improvements to the Kansas Board of Regents</w:t>
      </w:r>
    </w:p>
    <w:p w14:paraId="52BDBDB7" w14:textId="6DD0F1A7" w:rsidR="00AC266B" w:rsidRDefault="00AC266B" w:rsidP="00AC266B">
      <w:pPr>
        <w:pStyle w:val="ListParagraph"/>
        <w:numPr>
          <w:ilvl w:val="0"/>
          <w:numId w:val="9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Serve as the Fiscal Agent </w:t>
      </w:r>
    </w:p>
    <w:p w14:paraId="03D39021" w14:textId="38D56448" w:rsidR="00584A95" w:rsidRDefault="00584A95" w:rsidP="00584A95">
      <w:pPr>
        <w:rPr>
          <w:rFonts w:ascii="Bookman Old Style" w:hAnsi="Bookman Old Style"/>
          <w:sz w:val="22"/>
          <w:szCs w:val="22"/>
        </w:rPr>
      </w:pPr>
    </w:p>
    <w:p w14:paraId="25A4DEAA" w14:textId="5F27C9C9" w:rsidR="00C5138A" w:rsidRDefault="00DF78B1" w:rsidP="00584A95">
      <w:pPr>
        <w:rPr>
          <w:rFonts w:ascii="Bookman Old Style" w:hAnsi="Bookman Old Style"/>
          <w:sz w:val="22"/>
          <w:szCs w:val="22"/>
        </w:rPr>
      </w:pPr>
      <w:r w:rsidRPr="00DF78B1">
        <w:rPr>
          <w:b/>
          <w:bCs/>
        </w:rPr>
        <w:lastRenderedPageBreak/>
        <w:t>CATCHMENT AREAS:</w:t>
      </w:r>
      <w:r w:rsidR="005E1BCC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A943CE" w:rsidRPr="00A943CE">
        <w:rPr>
          <w:rFonts w:ascii="Bookman Old Style" w:hAnsi="Bookman Old Style"/>
          <w:i/>
          <w:iCs/>
          <w:sz w:val="22"/>
          <w:szCs w:val="22"/>
        </w:rPr>
        <w:t>Provided as separate document</w:t>
      </w:r>
      <w:r w:rsidR="006805E3">
        <w:rPr>
          <w:rFonts w:ascii="Bookman Old Style" w:hAnsi="Bookman Old Style"/>
          <w:i/>
          <w:iCs/>
          <w:sz w:val="22"/>
          <w:szCs w:val="22"/>
        </w:rPr>
        <w:t xml:space="preserve">. </w:t>
      </w:r>
      <w:r w:rsidR="00523BA4">
        <w:rPr>
          <w:rFonts w:ascii="Bookman Old Style" w:hAnsi="Bookman Old Style"/>
          <w:sz w:val="22"/>
          <w:szCs w:val="22"/>
        </w:rPr>
        <w:t xml:space="preserve">Services provided by the Center </w:t>
      </w:r>
      <w:r w:rsidR="005B384D">
        <w:rPr>
          <w:rFonts w:ascii="Bookman Old Style" w:hAnsi="Bookman Old Style"/>
          <w:sz w:val="22"/>
          <w:szCs w:val="22"/>
        </w:rPr>
        <w:t>are</w:t>
      </w:r>
      <w:r w:rsidR="00523BA4">
        <w:rPr>
          <w:rFonts w:ascii="Bookman Old Style" w:hAnsi="Bookman Old Style"/>
          <w:sz w:val="22"/>
          <w:szCs w:val="22"/>
        </w:rPr>
        <w:t xml:space="preserve"> NOT restricted or limited to residents of the Catchment Area</w:t>
      </w:r>
      <w:r w:rsidR="00333107">
        <w:rPr>
          <w:rFonts w:ascii="Bookman Old Style" w:hAnsi="Bookman Old Style"/>
          <w:sz w:val="22"/>
          <w:szCs w:val="22"/>
        </w:rPr>
        <w:t xml:space="preserve">. </w:t>
      </w:r>
      <w:r w:rsidR="00523BA4">
        <w:rPr>
          <w:rFonts w:ascii="Bookman Old Style" w:hAnsi="Bookman Old Style"/>
          <w:sz w:val="22"/>
          <w:szCs w:val="22"/>
        </w:rPr>
        <w:t xml:space="preserve">Centers are expected to collaborate, coordinate, and </w:t>
      </w:r>
      <w:r w:rsidR="00C5138A">
        <w:rPr>
          <w:rFonts w:ascii="Bookman Old Style" w:hAnsi="Bookman Old Style"/>
          <w:sz w:val="22"/>
          <w:szCs w:val="22"/>
        </w:rPr>
        <w:t>share expertis</w:t>
      </w:r>
      <w:r w:rsidR="00511EFE">
        <w:rPr>
          <w:rFonts w:ascii="Bookman Old Style" w:hAnsi="Bookman Old Style"/>
          <w:sz w:val="22"/>
          <w:szCs w:val="22"/>
        </w:rPr>
        <w:t>e,</w:t>
      </w:r>
      <w:r w:rsidR="00C5138A">
        <w:rPr>
          <w:rFonts w:ascii="Bookman Old Style" w:hAnsi="Bookman Old Style"/>
          <w:sz w:val="22"/>
          <w:szCs w:val="22"/>
        </w:rPr>
        <w:t xml:space="preserve"> and</w:t>
      </w:r>
      <w:r w:rsidR="006B735D">
        <w:rPr>
          <w:rFonts w:ascii="Bookman Old Style" w:hAnsi="Bookman Old Style"/>
          <w:sz w:val="22"/>
          <w:szCs w:val="22"/>
        </w:rPr>
        <w:t xml:space="preserve"> to c</w:t>
      </w:r>
      <w:r w:rsidR="00C5138A">
        <w:rPr>
          <w:rFonts w:ascii="Bookman Old Style" w:hAnsi="Bookman Old Style"/>
          <w:sz w:val="22"/>
          <w:szCs w:val="22"/>
        </w:rPr>
        <w:t>reate a network for resources within and between</w:t>
      </w:r>
      <w:r w:rsidR="00511EFE">
        <w:rPr>
          <w:rFonts w:ascii="Bookman Old Style" w:hAnsi="Bookman Old Style"/>
          <w:sz w:val="22"/>
          <w:szCs w:val="22"/>
        </w:rPr>
        <w:t xml:space="preserve"> Centers and</w:t>
      </w:r>
      <w:r w:rsidR="00C5138A">
        <w:rPr>
          <w:rFonts w:ascii="Bookman Old Style" w:hAnsi="Bookman Old Style"/>
          <w:sz w:val="22"/>
          <w:szCs w:val="22"/>
        </w:rPr>
        <w:t xml:space="preserve"> Catchment areas. </w:t>
      </w:r>
    </w:p>
    <w:p w14:paraId="450954C8" w14:textId="77777777" w:rsidR="00C5138A" w:rsidRPr="00523BA4" w:rsidRDefault="00C5138A" w:rsidP="00584A95">
      <w:pPr>
        <w:rPr>
          <w:rFonts w:ascii="Bookman Old Style" w:hAnsi="Bookman Old Style"/>
          <w:sz w:val="22"/>
          <w:szCs w:val="22"/>
        </w:rPr>
      </w:pPr>
    </w:p>
    <w:p w14:paraId="55467CA5" w14:textId="1CAE9E03" w:rsidR="00584A95" w:rsidRDefault="00F81D29" w:rsidP="00E753C7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STANDARDS AND CONDITIONS REQUIRED</w:t>
      </w:r>
    </w:p>
    <w:p w14:paraId="71F0AA9C" w14:textId="77777777" w:rsidR="00761E3C" w:rsidRDefault="00761E3C" w:rsidP="00E753C7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6A6A3073" w14:textId="695D3436" w:rsidR="007D2DE4" w:rsidRDefault="007D2DE4" w:rsidP="007D2DE4">
      <w:pPr>
        <w:tabs>
          <w:tab w:val="left" w:pos="1170"/>
        </w:tabs>
        <w:rPr>
          <w:rFonts w:ascii="Bookman Old Style" w:hAnsi="Bookman Old Style"/>
          <w:b/>
          <w:bCs/>
          <w:sz w:val="22"/>
          <w:szCs w:val="22"/>
        </w:rPr>
      </w:pPr>
      <w:r w:rsidRPr="007D2DE4">
        <w:rPr>
          <w:rFonts w:ascii="Bookman Old Style" w:hAnsi="Bookman Old Style"/>
          <w:b/>
          <w:bCs/>
          <w:sz w:val="22"/>
          <w:szCs w:val="22"/>
        </w:rPr>
        <w:t>EDUCATOR PREPARATION PROGRAM ALIGNMENT</w:t>
      </w:r>
    </w:p>
    <w:p w14:paraId="640EAFCB" w14:textId="77777777" w:rsidR="007D2DE4" w:rsidRPr="007D2DE4" w:rsidRDefault="007D2DE4" w:rsidP="007D2DE4">
      <w:pPr>
        <w:tabs>
          <w:tab w:val="left" w:pos="1170"/>
        </w:tabs>
        <w:rPr>
          <w:rFonts w:ascii="Bookman Old Style" w:hAnsi="Bookman Old Style"/>
          <w:b/>
          <w:bCs/>
          <w:sz w:val="22"/>
          <w:szCs w:val="22"/>
        </w:rPr>
      </w:pPr>
    </w:p>
    <w:p w14:paraId="5D6DCE9B" w14:textId="31EF16C4" w:rsidR="004C766F" w:rsidRPr="007D2DE4" w:rsidRDefault="00930B81" w:rsidP="007D2DE4">
      <w:pPr>
        <w:tabs>
          <w:tab w:val="left" w:pos="1170"/>
        </w:tabs>
        <w:rPr>
          <w:rFonts w:ascii="Bookman Old Style" w:hAnsi="Bookman Old Style"/>
          <w:sz w:val="22"/>
          <w:szCs w:val="22"/>
        </w:rPr>
      </w:pPr>
      <w:r w:rsidRPr="007D2DE4">
        <w:rPr>
          <w:rFonts w:ascii="Bookman Old Style" w:hAnsi="Bookman Old Style"/>
          <w:sz w:val="22"/>
          <w:szCs w:val="22"/>
        </w:rPr>
        <w:t xml:space="preserve">Provide </w:t>
      </w:r>
      <w:r w:rsidR="006E08B4" w:rsidRPr="007D2DE4">
        <w:rPr>
          <w:rFonts w:ascii="Bookman Old Style" w:hAnsi="Bookman Old Style"/>
          <w:sz w:val="22"/>
          <w:szCs w:val="22"/>
        </w:rPr>
        <w:t xml:space="preserve">evidence </w:t>
      </w:r>
      <w:r w:rsidR="00541010" w:rsidRPr="007D2DE4">
        <w:rPr>
          <w:rFonts w:ascii="Bookman Old Style" w:hAnsi="Bookman Old Style"/>
          <w:sz w:val="22"/>
          <w:szCs w:val="22"/>
        </w:rPr>
        <w:t xml:space="preserve">that </w:t>
      </w:r>
      <w:r w:rsidR="00F60E6B" w:rsidRPr="007D2DE4">
        <w:rPr>
          <w:rFonts w:ascii="Bookman Old Style" w:hAnsi="Bookman Old Style"/>
          <w:sz w:val="22"/>
          <w:szCs w:val="22"/>
        </w:rPr>
        <w:t xml:space="preserve">the organizations </w:t>
      </w:r>
      <w:r w:rsidR="00541010" w:rsidRPr="007D2DE4">
        <w:rPr>
          <w:rFonts w:ascii="Bookman Old Style" w:hAnsi="Bookman Old Style"/>
          <w:sz w:val="22"/>
          <w:szCs w:val="22"/>
        </w:rPr>
        <w:t xml:space="preserve">current </w:t>
      </w:r>
      <w:r w:rsidRPr="007D2DE4">
        <w:rPr>
          <w:rFonts w:ascii="Bookman Old Style" w:hAnsi="Bookman Old Style"/>
          <w:sz w:val="22"/>
          <w:szCs w:val="22"/>
        </w:rPr>
        <w:t>e</w:t>
      </w:r>
      <w:r w:rsidR="00001790" w:rsidRPr="007D2DE4">
        <w:rPr>
          <w:rFonts w:ascii="Bookman Old Style" w:hAnsi="Bookman Old Style"/>
          <w:sz w:val="22"/>
          <w:szCs w:val="22"/>
        </w:rPr>
        <w:t xml:space="preserve">ducation and training </w:t>
      </w:r>
      <w:r w:rsidR="00374E42">
        <w:rPr>
          <w:rFonts w:ascii="Bookman Old Style" w:hAnsi="Bookman Old Style"/>
          <w:sz w:val="22"/>
          <w:szCs w:val="22"/>
        </w:rPr>
        <w:t>for</w:t>
      </w:r>
      <w:r w:rsidRPr="007D2DE4">
        <w:rPr>
          <w:rFonts w:ascii="Bookman Old Style" w:hAnsi="Bookman Old Style"/>
          <w:sz w:val="22"/>
          <w:szCs w:val="22"/>
        </w:rPr>
        <w:t xml:space="preserve"> pre-service and in-service educators </w:t>
      </w:r>
      <w:r w:rsidR="00001790" w:rsidRPr="007D2DE4">
        <w:rPr>
          <w:rFonts w:ascii="Bookman Old Style" w:hAnsi="Bookman Old Style"/>
          <w:sz w:val="22"/>
          <w:szCs w:val="22"/>
        </w:rPr>
        <w:t>align</w:t>
      </w:r>
      <w:r w:rsidRPr="007D2DE4">
        <w:rPr>
          <w:rFonts w:ascii="Bookman Old Style" w:hAnsi="Bookman Old Style"/>
          <w:sz w:val="22"/>
          <w:szCs w:val="22"/>
        </w:rPr>
        <w:t>s</w:t>
      </w:r>
      <w:r w:rsidR="00001790" w:rsidRPr="007D2DE4">
        <w:rPr>
          <w:rFonts w:ascii="Bookman Old Style" w:hAnsi="Bookman Old Style"/>
          <w:sz w:val="22"/>
          <w:szCs w:val="22"/>
        </w:rPr>
        <w:t xml:space="preserve"> to the </w:t>
      </w:r>
      <w:r w:rsidR="008C47A1" w:rsidRPr="007D2DE4">
        <w:rPr>
          <w:rFonts w:ascii="Bookman Old Style" w:hAnsi="Bookman Old Style"/>
          <w:sz w:val="22"/>
          <w:szCs w:val="22"/>
        </w:rPr>
        <w:t>International Dyslexia Association (</w:t>
      </w:r>
      <w:r w:rsidR="00001790" w:rsidRPr="007D2DE4">
        <w:rPr>
          <w:rFonts w:ascii="Bookman Old Style" w:hAnsi="Bookman Old Style"/>
          <w:sz w:val="22"/>
          <w:szCs w:val="22"/>
        </w:rPr>
        <w:t>IDA</w:t>
      </w:r>
      <w:r w:rsidR="008C47A1" w:rsidRPr="007D2DE4">
        <w:rPr>
          <w:rFonts w:ascii="Bookman Old Style" w:hAnsi="Bookman Old Style"/>
          <w:sz w:val="22"/>
          <w:szCs w:val="22"/>
        </w:rPr>
        <w:t>)</w:t>
      </w:r>
      <w:r w:rsidR="00001790" w:rsidRPr="007D2DE4">
        <w:rPr>
          <w:rFonts w:ascii="Bookman Old Style" w:hAnsi="Bookman Old Style"/>
          <w:sz w:val="22"/>
          <w:szCs w:val="22"/>
        </w:rPr>
        <w:t xml:space="preserve"> Knowledge and Practice Standards</w:t>
      </w:r>
      <w:r w:rsidR="00DB1C40" w:rsidRPr="007D2DE4">
        <w:rPr>
          <w:rFonts w:ascii="Bookman Old Style" w:hAnsi="Bookman Old Style"/>
          <w:sz w:val="22"/>
          <w:szCs w:val="22"/>
        </w:rPr>
        <w:t xml:space="preserve">, and the Kansas </w:t>
      </w:r>
      <w:r w:rsidR="002151ED" w:rsidRPr="007D2DE4">
        <w:rPr>
          <w:rFonts w:ascii="Bookman Old Style" w:hAnsi="Bookman Old Style"/>
          <w:sz w:val="22"/>
          <w:szCs w:val="22"/>
        </w:rPr>
        <w:t>E</w:t>
      </w:r>
      <w:r w:rsidR="00D52A76" w:rsidRPr="007D2DE4">
        <w:rPr>
          <w:rFonts w:ascii="Bookman Old Style" w:hAnsi="Bookman Old Style"/>
          <w:sz w:val="22"/>
          <w:szCs w:val="22"/>
        </w:rPr>
        <w:t xml:space="preserve">ducator Preparation Provider Accreditation and Program Standards for Elementary Education. </w:t>
      </w:r>
    </w:p>
    <w:p w14:paraId="625604EF" w14:textId="77777777" w:rsidR="007D2DE4" w:rsidRDefault="007D2DE4" w:rsidP="007D2DE4">
      <w:pPr>
        <w:rPr>
          <w:rFonts w:ascii="Bookman Old Style" w:hAnsi="Bookman Old Style"/>
          <w:b/>
          <w:bCs/>
          <w:sz w:val="22"/>
          <w:szCs w:val="22"/>
        </w:rPr>
      </w:pPr>
    </w:p>
    <w:p w14:paraId="51AD8129" w14:textId="6319CA33" w:rsidR="007D2DE4" w:rsidRPr="007D2DE4" w:rsidRDefault="007D2DE4" w:rsidP="007D2DE4">
      <w:pPr>
        <w:rPr>
          <w:rFonts w:ascii="Bookman Old Style" w:hAnsi="Bookman Old Style"/>
          <w:b/>
          <w:bCs/>
          <w:sz w:val="22"/>
          <w:szCs w:val="22"/>
        </w:rPr>
      </w:pPr>
      <w:r w:rsidRPr="007D2DE4">
        <w:rPr>
          <w:rFonts w:ascii="Bookman Old Style" w:hAnsi="Bookman Old Style"/>
          <w:b/>
          <w:bCs/>
          <w:sz w:val="22"/>
          <w:szCs w:val="22"/>
        </w:rPr>
        <w:t xml:space="preserve">CURRENT FISCAL INVESTMENT </w:t>
      </w:r>
    </w:p>
    <w:p w14:paraId="0B9BC1EE" w14:textId="77777777" w:rsidR="0042303F" w:rsidRPr="008C47A1" w:rsidRDefault="0042303F" w:rsidP="0042303F">
      <w:pPr>
        <w:pStyle w:val="ListParagraph"/>
        <w:tabs>
          <w:tab w:val="left" w:pos="1170"/>
        </w:tabs>
        <w:rPr>
          <w:rFonts w:ascii="Bookman Old Style" w:hAnsi="Bookman Old Style"/>
          <w:sz w:val="22"/>
          <w:szCs w:val="22"/>
        </w:rPr>
      </w:pPr>
    </w:p>
    <w:p w14:paraId="1AA7C6E1" w14:textId="6AB1E51A" w:rsidR="00EB1F3C" w:rsidRPr="00374E42" w:rsidRDefault="00F43C6E" w:rsidP="00374E42">
      <w:pPr>
        <w:tabs>
          <w:tab w:val="left" w:pos="1170"/>
        </w:tabs>
        <w:rPr>
          <w:rFonts w:ascii="Bookman Old Style" w:hAnsi="Bookman Old Style"/>
          <w:sz w:val="22"/>
          <w:szCs w:val="22"/>
          <w:u w:val="single"/>
        </w:rPr>
      </w:pPr>
      <w:r w:rsidRPr="00374E42">
        <w:rPr>
          <w:rFonts w:ascii="Bookman Old Style" w:hAnsi="Bookman Old Style"/>
          <w:sz w:val="22"/>
          <w:szCs w:val="22"/>
        </w:rPr>
        <w:t xml:space="preserve">Identify the personnel and resources </w:t>
      </w:r>
      <w:r w:rsidR="008C47A1" w:rsidRPr="00374E42">
        <w:rPr>
          <w:rFonts w:ascii="Bookman Old Style" w:hAnsi="Bookman Old Style"/>
          <w:sz w:val="22"/>
          <w:szCs w:val="22"/>
        </w:rPr>
        <w:t xml:space="preserve">currently in </w:t>
      </w:r>
      <w:r w:rsidRPr="00374E42">
        <w:rPr>
          <w:rFonts w:ascii="Bookman Old Style" w:hAnsi="Bookman Old Style"/>
          <w:sz w:val="22"/>
          <w:szCs w:val="22"/>
        </w:rPr>
        <w:t>place in support of literacy education at your university.</w:t>
      </w:r>
    </w:p>
    <w:p w14:paraId="1CD720CB" w14:textId="77777777" w:rsidR="00F43C6E" w:rsidRPr="0010367E" w:rsidRDefault="00F43C6E" w:rsidP="0010367E">
      <w:pPr>
        <w:tabs>
          <w:tab w:val="left" w:pos="1170"/>
        </w:tabs>
        <w:rPr>
          <w:rFonts w:ascii="Bookman Old Style" w:hAnsi="Bookman Old Style"/>
          <w:sz w:val="22"/>
          <w:szCs w:val="22"/>
          <w:u w:val="single"/>
        </w:rPr>
      </w:pPr>
    </w:p>
    <w:p w14:paraId="04AA3DF1" w14:textId="6D73D9C4" w:rsidR="00B208FC" w:rsidRPr="00B208FC" w:rsidRDefault="00DC49D0" w:rsidP="00B208FC">
      <w:pPr>
        <w:rPr>
          <w:rFonts w:ascii="Bookman Old Style" w:hAnsi="Bookman Old Style"/>
          <w:b/>
          <w:bCs/>
          <w:sz w:val="22"/>
          <w:szCs w:val="22"/>
        </w:rPr>
      </w:pPr>
      <w:r w:rsidRPr="00B208FC">
        <w:rPr>
          <w:rFonts w:ascii="Bookman Old Style" w:hAnsi="Bookman Old Style"/>
          <w:b/>
          <w:bCs/>
          <w:sz w:val="22"/>
          <w:szCs w:val="22"/>
        </w:rPr>
        <w:t xml:space="preserve">OUTLINE </w:t>
      </w:r>
      <w:r>
        <w:rPr>
          <w:rFonts w:ascii="Bookman Old Style" w:hAnsi="Bookman Old Style"/>
          <w:b/>
          <w:bCs/>
          <w:sz w:val="22"/>
          <w:szCs w:val="22"/>
        </w:rPr>
        <w:t xml:space="preserve">PLAN AND SPECIFY </w:t>
      </w:r>
      <w:r w:rsidRPr="00B208FC">
        <w:rPr>
          <w:rFonts w:ascii="Bookman Old Style" w:hAnsi="Bookman Old Style"/>
          <w:b/>
          <w:bCs/>
          <w:sz w:val="22"/>
          <w:szCs w:val="22"/>
        </w:rPr>
        <w:t>ADDITIONAL RESOURCES</w:t>
      </w:r>
      <w:r w:rsidR="001D1928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1D1928" w:rsidRPr="00D876BB">
        <w:rPr>
          <w:rFonts w:ascii="Bookman Old Style" w:hAnsi="Bookman Old Style"/>
          <w:sz w:val="22"/>
          <w:szCs w:val="22"/>
        </w:rPr>
        <w:t>(Subject to appropriations)</w:t>
      </w:r>
      <w:r w:rsidR="001D1928" w:rsidRPr="00B208FC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B208FC">
        <w:rPr>
          <w:rFonts w:ascii="Bookman Old Style" w:hAnsi="Bookman Old Style"/>
          <w:b/>
          <w:bCs/>
          <w:sz w:val="22"/>
          <w:szCs w:val="22"/>
        </w:rPr>
        <w:t>NEEDE</w:t>
      </w:r>
      <w:r w:rsidR="00D876BB">
        <w:rPr>
          <w:rFonts w:ascii="Bookman Old Style" w:hAnsi="Bookman Old Style"/>
          <w:b/>
          <w:bCs/>
          <w:sz w:val="22"/>
          <w:szCs w:val="22"/>
        </w:rPr>
        <w:t xml:space="preserve">D </w:t>
      </w:r>
      <w:r w:rsidR="001D1928">
        <w:rPr>
          <w:rFonts w:ascii="Bookman Old Style" w:hAnsi="Bookman Old Style"/>
          <w:b/>
          <w:bCs/>
          <w:sz w:val="22"/>
          <w:szCs w:val="22"/>
        </w:rPr>
        <w:t xml:space="preserve">TO: </w:t>
      </w:r>
    </w:p>
    <w:p w14:paraId="4706C62C" w14:textId="77777777" w:rsidR="00F43C6E" w:rsidRPr="004C766F" w:rsidRDefault="00F43C6E" w:rsidP="004C766F">
      <w:pPr>
        <w:rPr>
          <w:rFonts w:ascii="Bookman Old Style" w:hAnsi="Bookman Old Style"/>
          <w:sz w:val="22"/>
          <w:szCs w:val="22"/>
        </w:rPr>
      </w:pPr>
    </w:p>
    <w:p w14:paraId="481E7D8D" w14:textId="6B551146" w:rsidR="00B208FC" w:rsidRDefault="00B208FC" w:rsidP="00F43C6E">
      <w:pPr>
        <w:pStyle w:val="ListParagraph"/>
        <w:numPr>
          <w:ilvl w:val="0"/>
          <w:numId w:val="17"/>
        </w:numPr>
        <w:rPr>
          <w:rFonts w:ascii="Bookman Old Style" w:hAnsi="Bookman Old Style"/>
          <w:sz w:val="22"/>
          <w:szCs w:val="22"/>
        </w:rPr>
      </w:pPr>
      <w:r w:rsidRPr="00F43C6E">
        <w:rPr>
          <w:rFonts w:ascii="Bookman Old Style" w:hAnsi="Bookman Old Style"/>
          <w:sz w:val="22"/>
          <w:szCs w:val="22"/>
        </w:rPr>
        <w:t xml:space="preserve">Design and implement </w:t>
      </w:r>
      <w:r w:rsidRPr="008D0A6B">
        <w:rPr>
          <w:rFonts w:ascii="Bookman Old Style" w:hAnsi="Bookman Old Style"/>
          <w:sz w:val="22"/>
          <w:szCs w:val="22"/>
        </w:rPr>
        <w:t xml:space="preserve">simulation labs </w:t>
      </w:r>
      <w:r w:rsidR="00BF3096" w:rsidRPr="008D0A6B">
        <w:rPr>
          <w:rFonts w:ascii="Bookman Old Style" w:hAnsi="Bookman Old Style"/>
          <w:sz w:val="22"/>
          <w:szCs w:val="22"/>
        </w:rPr>
        <w:t>and field</w:t>
      </w:r>
      <w:r w:rsidR="00937466" w:rsidRPr="008D0A6B">
        <w:rPr>
          <w:rFonts w:ascii="Bookman Old Style" w:hAnsi="Bookman Old Style"/>
          <w:sz w:val="22"/>
          <w:szCs w:val="22"/>
        </w:rPr>
        <w:t>-based</w:t>
      </w:r>
      <w:r w:rsidR="00BF3096" w:rsidRPr="008D0A6B">
        <w:rPr>
          <w:rFonts w:ascii="Bookman Old Style" w:hAnsi="Bookman Old Style"/>
          <w:sz w:val="22"/>
          <w:szCs w:val="22"/>
        </w:rPr>
        <w:t xml:space="preserve"> experiences</w:t>
      </w:r>
      <w:r w:rsidR="00BF3096">
        <w:rPr>
          <w:rFonts w:ascii="Bookman Old Style" w:hAnsi="Bookman Old Style"/>
          <w:sz w:val="22"/>
          <w:szCs w:val="22"/>
        </w:rPr>
        <w:t xml:space="preserve"> </w:t>
      </w:r>
      <w:r w:rsidRPr="00F43C6E">
        <w:rPr>
          <w:rFonts w:ascii="Bookman Old Style" w:hAnsi="Bookman Old Style"/>
          <w:sz w:val="22"/>
          <w:szCs w:val="22"/>
        </w:rPr>
        <w:t xml:space="preserve">that afford </w:t>
      </w:r>
      <w:r w:rsidR="00DC49D0">
        <w:rPr>
          <w:rFonts w:ascii="Bookman Old Style" w:hAnsi="Bookman Old Style"/>
          <w:sz w:val="22"/>
          <w:szCs w:val="22"/>
        </w:rPr>
        <w:t>pre-service</w:t>
      </w:r>
      <w:r w:rsidRPr="00F43C6E">
        <w:rPr>
          <w:rFonts w:ascii="Bookman Old Style" w:hAnsi="Bookman Old Style"/>
          <w:sz w:val="22"/>
          <w:szCs w:val="22"/>
        </w:rPr>
        <w:t xml:space="preserve"> and in-service educators’ opportunities to apply </w:t>
      </w:r>
      <w:r w:rsidR="00B34B24">
        <w:rPr>
          <w:rFonts w:ascii="Bookman Old Style" w:hAnsi="Bookman Old Style"/>
          <w:sz w:val="22"/>
          <w:szCs w:val="22"/>
        </w:rPr>
        <w:t xml:space="preserve">the </w:t>
      </w:r>
      <w:r w:rsidRPr="00F43C6E">
        <w:rPr>
          <w:rFonts w:ascii="Bookman Old Style" w:hAnsi="Bookman Old Style"/>
          <w:sz w:val="22"/>
          <w:szCs w:val="22"/>
        </w:rPr>
        <w:t>S</w:t>
      </w:r>
      <w:r w:rsidR="00F71C97">
        <w:rPr>
          <w:rFonts w:ascii="Bookman Old Style" w:hAnsi="Bookman Old Style"/>
          <w:sz w:val="22"/>
          <w:szCs w:val="22"/>
        </w:rPr>
        <w:t>cience of Reading</w:t>
      </w:r>
      <w:r w:rsidR="00BF3096">
        <w:rPr>
          <w:rFonts w:ascii="Bookman Old Style" w:hAnsi="Bookman Old Style"/>
          <w:sz w:val="22"/>
          <w:szCs w:val="22"/>
        </w:rPr>
        <w:t>.</w:t>
      </w:r>
    </w:p>
    <w:p w14:paraId="2F797597" w14:textId="77777777" w:rsidR="00BF3096" w:rsidRPr="00F43C6E" w:rsidRDefault="00BF3096" w:rsidP="00BF3096">
      <w:pPr>
        <w:pStyle w:val="ListParagraph"/>
        <w:rPr>
          <w:rFonts w:ascii="Bookman Old Style" w:hAnsi="Bookman Old Style"/>
          <w:sz w:val="22"/>
          <w:szCs w:val="22"/>
        </w:rPr>
      </w:pPr>
    </w:p>
    <w:p w14:paraId="54C37392" w14:textId="73F3BABA" w:rsidR="00B208FC" w:rsidRDefault="00B208FC" w:rsidP="00F43C6E">
      <w:pPr>
        <w:pStyle w:val="ListParagraph"/>
        <w:numPr>
          <w:ilvl w:val="1"/>
          <w:numId w:val="17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The ultimate objective is for educators (pre-service and in-service) to receive support and coaching for</w:t>
      </w:r>
      <w:r w:rsidRPr="00930B81">
        <w:rPr>
          <w:rFonts w:ascii="Bookman Old Style" w:hAnsi="Bookman Old Style"/>
          <w:sz w:val="22"/>
          <w:szCs w:val="22"/>
        </w:rPr>
        <w:t xml:space="preserve"> systematic </w:t>
      </w:r>
      <w:r>
        <w:rPr>
          <w:rFonts w:ascii="Bookman Old Style" w:hAnsi="Bookman Old Style"/>
          <w:sz w:val="22"/>
          <w:szCs w:val="22"/>
        </w:rPr>
        <w:t>application</w:t>
      </w:r>
      <w:r w:rsidRPr="00930B81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of </w:t>
      </w:r>
      <w:r w:rsidRPr="00930B81">
        <w:rPr>
          <w:rFonts w:ascii="Bookman Old Style" w:hAnsi="Bookman Old Style"/>
          <w:sz w:val="22"/>
          <w:szCs w:val="22"/>
        </w:rPr>
        <w:t>literacy instruction that utilizes direct and explicit teaching</w:t>
      </w:r>
      <w:r>
        <w:rPr>
          <w:rFonts w:ascii="Bookman Old Style" w:hAnsi="Bookman Old Style"/>
          <w:sz w:val="22"/>
          <w:szCs w:val="22"/>
        </w:rPr>
        <w:t>.</w:t>
      </w:r>
    </w:p>
    <w:p w14:paraId="684F6602" w14:textId="77777777" w:rsidR="00BF3096" w:rsidRPr="00930B81" w:rsidRDefault="00BF3096" w:rsidP="00BF3096">
      <w:pPr>
        <w:pStyle w:val="ListParagraph"/>
        <w:ind w:left="1440"/>
        <w:rPr>
          <w:rFonts w:ascii="Bookman Old Style" w:hAnsi="Bookman Old Style"/>
          <w:sz w:val="22"/>
          <w:szCs w:val="22"/>
        </w:rPr>
      </w:pPr>
    </w:p>
    <w:p w14:paraId="693590B6" w14:textId="5F098C27" w:rsidR="00B208FC" w:rsidRDefault="00B208FC" w:rsidP="00F43C6E">
      <w:pPr>
        <w:pStyle w:val="ListParagraph"/>
        <w:numPr>
          <w:ilvl w:val="1"/>
          <w:numId w:val="17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Simulation </w:t>
      </w:r>
      <w:r w:rsidR="00BF3096">
        <w:rPr>
          <w:rFonts w:ascii="Bookman Old Style" w:hAnsi="Bookman Old Style"/>
          <w:sz w:val="22"/>
          <w:szCs w:val="22"/>
        </w:rPr>
        <w:t xml:space="preserve">and </w:t>
      </w:r>
      <w:r w:rsidR="0010367E">
        <w:rPr>
          <w:rFonts w:ascii="Bookman Old Style" w:hAnsi="Bookman Old Style"/>
          <w:sz w:val="22"/>
          <w:szCs w:val="22"/>
        </w:rPr>
        <w:t>field</w:t>
      </w:r>
      <w:r w:rsidR="00937466">
        <w:rPr>
          <w:rFonts w:ascii="Bookman Old Style" w:hAnsi="Bookman Old Style"/>
          <w:sz w:val="22"/>
          <w:szCs w:val="22"/>
        </w:rPr>
        <w:t xml:space="preserve">-based </w:t>
      </w:r>
      <w:r w:rsidR="0010367E">
        <w:rPr>
          <w:rFonts w:ascii="Bookman Old Style" w:hAnsi="Bookman Old Style"/>
          <w:sz w:val="22"/>
          <w:szCs w:val="22"/>
        </w:rPr>
        <w:t>experiences</w:t>
      </w:r>
      <w:r w:rsidR="00BF309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can occur in a variety of formats. </w:t>
      </w:r>
    </w:p>
    <w:p w14:paraId="28F1322C" w14:textId="77777777" w:rsidR="00B208FC" w:rsidRPr="00EB1F3C" w:rsidRDefault="00B208FC" w:rsidP="00EB1F3C">
      <w:pPr>
        <w:ind w:left="360"/>
        <w:rPr>
          <w:rFonts w:ascii="Bookman Old Style" w:hAnsi="Bookman Old Style"/>
          <w:sz w:val="22"/>
          <w:szCs w:val="22"/>
          <w:u w:val="single"/>
        </w:rPr>
      </w:pPr>
    </w:p>
    <w:p w14:paraId="6851CAC3" w14:textId="55F8E8DB" w:rsidR="002332A3" w:rsidRPr="00A943CE" w:rsidRDefault="002332A3" w:rsidP="00A943CE">
      <w:pPr>
        <w:pStyle w:val="ListParagraph"/>
        <w:numPr>
          <w:ilvl w:val="0"/>
          <w:numId w:val="17"/>
        </w:numPr>
        <w:rPr>
          <w:rFonts w:ascii="Bookman Old Style" w:hAnsi="Bookman Old Style"/>
          <w:sz w:val="22"/>
          <w:szCs w:val="22"/>
          <w:u w:val="single"/>
        </w:rPr>
      </w:pPr>
      <w:r w:rsidRPr="00A943CE">
        <w:rPr>
          <w:rFonts w:ascii="Bookman Old Style" w:hAnsi="Bookman Old Style"/>
          <w:sz w:val="22"/>
          <w:szCs w:val="22"/>
        </w:rPr>
        <w:t xml:space="preserve">Provide clinical </w:t>
      </w:r>
      <w:r w:rsidR="00B34B24">
        <w:rPr>
          <w:rFonts w:ascii="Bookman Old Style" w:hAnsi="Bookman Old Style"/>
          <w:sz w:val="22"/>
          <w:szCs w:val="22"/>
        </w:rPr>
        <w:t>and/</w:t>
      </w:r>
      <w:r w:rsidR="00F71C97" w:rsidRPr="00A943CE">
        <w:rPr>
          <w:rFonts w:ascii="Bookman Old Style" w:hAnsi="Bookman Old Style"/>
          <w:sz w:val="22"/>
          <w:szCs w:val="22"/>
        </w:rPr>
        <w:t xml:space="preserve">or field-based </w:t>
      </w:r>
      <w:r w:rsidRPr="00A943CE">
        <w:rPr>
          <w:rFonts w:ascii="Bookman Old Style" w:hAnsi="Bookman Old Style"/>
          <w:sz w:val="22"/>
          <w:szCs w:val="22"/>
        </w:rPr>
        <w:t>experiences, simulations, virtual coaching, and on-site coaching within schools in the catchment area</w:t>
      </w:r>
      <w:r w:rsidR="00B208FC" w:rsidRPr="00A943CE">
        <w:rPr>
          <w:rFonts w:ascii="Bookman Old Style" w:hAnsi="Bookman Old Style"/>
          <w:sz w:val="22"/>
          <w:szCs w:val="22"/>
        </w:rPr>
        <w:t xml:space="preserve"> </w:t>
      </w:r>
      <w:r w:rsidR="00F71C97" w:rsidRPr="00A943CE">
        <w:rPr>
          <w:rFonts w:ascii="Bookman Old Style" w:hAnsi="Bookman Old Style"/>
          <w:sz w:val="22"/>
          <w:szCs w:val="22"/>
        </w:rPr>
        <w:t>for pre-service and in-service educators</w:t>
      </w:r>
      <w:r w:rsidR="00A943CE" w:rsidRPr="00A943CE">
        <w:rPr>
          <w:rFonts w:ascii="Bookman Old Style" w:hAnsi="Bookman Old Style"/>
          <w:sz w:val="22"/>
          <w:szCs w:val="22"/>
        </w:rPr>
        <w:t>.</w:t>
      </w:r>
    </w:p>
    <w:p w14:paraId="07F3798B" w14:textId="77777777" w:rsidR="00881F69" w:rsidRDefault="00881F69" w:rsidP="00881F69">
      <w:pPr>
        <w:pStyle w:val="ListParagraph"/>
        <w:ind w:left="1440"/>
        <w:rPr>
          <w:rFonts w:ascii="Bookman Old Style" w:hAnsi="Bookman Old Style"/>
          <w:sz w:val="22"/>
          <w:szCs w:val="22"/>
        </w:rPr>
      </w:pPr>
    </w:p>
    <w:p w14:paraId="612BFFF2" w14:textId="1EE2DBB5" w:rsidR="006A4A79" w:rsidRPr="00A943CE" w:rsidRDefault="006A4A79" w:rsidP="00A943CE">
      <w:pPr>
        <w:pStyle w:val="ListParagraph"/>
        <w:numPr>
          <w:ilvl w:val="0"/>
          <w:numId w:val="17"/>
        </w:numPr>
        <w:rPr>
          <w:rFonts w:ascii="Bookman Old Style" w:hAnsi="Bookman Old Style"/>
          <w:sz w:val="22"/>
          <w:szCs w:val="22"/>
        </w:rPr>
      </w:pPr>
      <w:r w:rsidRPr="00A943CE">
        <w:rPr>
          <w:rFonts w:ascii="Bookman Old Style" w:hAnsi="Bookman Old Style"/>
          <w:sz w:val="22"/>
          <w:szCs w:val="22"/>
        </w:rPr>
        <w:t xml:space="preserve">Provide clinical or field-based experiences, simulations, virtual coaching, and on-site coaching within schools in the catchment area for ESOL, special education, reading specialists and educators who </w:t>
      </w:r>
      <w:r w:rsidR="0010367E">
        <w:rPr>
          <w:rFonts w:ascii="Bookman Old Style" w:hAnsi="Bookman Old Style"/>
          <w:sz w:val="22"/>
          <w:szCs w:val="22"/>
        </w:rPr>
        <w:t xml:space="preserve">are </w:t>
      </w:r>
      <w:r w:rsidRPr="00A943CE">
        <w:rPr>
          <w:rFonts w:ascii="Bookman Old Style" w:hAnsi="Bookman Old Style"/>
          <w:sz w:val="22"/>
          <w:szCs w:val="22"/>
        </w:rPr>
        <w:t>pursuing specialized training in literacy.</w:t>
      </w:r>
    </w:p>
    <w:p w14:paraId="07624CE1" w14:textId="77777777" w:rsidR="006A4A79" w:rsidRDefault="006A4A79" w:rsidP="006A4A79">
      <w:pPr>
        <w:pStyle w:val="ListParagraph"/>
        <w:rPr>
          <w:rFonts w:ascii="Bookman Old Style" w:hAnsi="Bookman Old Style"/>
          <w:sz w:val="22"/>
          <w:szCs w:val="22"/>
        </w:rPr>
      </w:pPr>
    </w:p>
    <w:p w14:paraId="01C37D48" w14:textId="5202DB3A" w:rsidR="00226EC0" w:rsidRPr="00DC49D0" w:rsidRDefault="00226EC0" w:rsidP="00B208FC">
      <w:pPr>
        <w:rPr>
          <w:rFonts w:ascii="Bookman Old Style" w:hAnsi="Bookman Old Style"/>
          <w:b/>
          <w:bCs/>
          <w:sz w:val="22"/>
          <w:szCs w:val="22"/>
        </w:rPr>
      </w:pPr>
      <w:r w:rsidRPr="00DC49D0">
        <w:rPr>
          <w:rFonts w:ascii="Bookman Old Style" w:hAnsi="Bookman Old Style"/>
          <w:b/>
          <w:bCs/>
          <w:sz w:val="22"/>
          <w:szCs w:val="22"/>
        </w:rPr>
        <w:t xml:space="preserve">SUPPORT FAMILIES </w:t>
      </w:r>
    </w:p>
    <w:p w14:paraId="1F483EB4" w14:textId="77777777" w:rsidR="00B208FC" w:rsidRDefault="00B208FC" w:rsidP="00226EC0">
      <w:pPr>
        <w:ind w:left="360"/>
        <w:rPr>
          <w:rFonts w:ascii="Bookman Old Style" w:hAnsi="Bookman Old Style"/>
          <w:b/>
          <w:bCs/>
          <w:sz w:val="22"/>
          <w:szCs w:val="22"/>
        </w:rPr>
      </w:pPr>
    </w:p>
    <w:p w14:paraId="0A492404" w14:textId="3C6010C4" w:rsidR="00B208FC" w:rsidRDefault="001F18C9" w:rsidP="00226EC0">
      <w:pPr>
        <w:ind w:left="360"/>
        <w:rPr>
          <w:rFonts w:ascii="Bookman Old Style" w:hAnsi="Bookman Old Style"/>
          <w:sz w:val="22"/>
          <w:szCs w:val="22"/>
          <w:u w:val="single"/>
        </w:rPr>
      </w:pPr>
      <w:r>
        <w:rPr>
          <w:rFonts w:ascii="Bookman Old Style" w:hAnsi="Bookman Old Style"/>
          <w:sz w:val="22"/>
          <w:szCs w:val="22"/>
          <w:u w:val="single"/>
        </w:rPr>
        <w:t>Describe in detail the</w:t>
      </w:r>
      <w:r w:rsidR="00B208FC" w:rsidRPr="00B208FC">
        <w:rPr>
          <w:rFonts w:ascii="Bookman Old Style" w:hAnsi="Bookman Old Style"/>
          <w:sz w:val="22"/>
          <w:szCs w:val="22"/>
          <w:u w:val="single"/>
        </w:rPr>
        <w:t xml:space="preserve"> additional resources needed to</w:t>
      </w:r>
      <w:r>
        <w:rPr>
          <w:rFonts w:ascii="Bookman Old Style" w:hAnsi="Bookman Old Style"/>
          <w:sz w:val="22"/>
          <w:szCs w:val="22"/>
          <w:u w:val="single"/>
        </w:rPr>
        <w:t xml:space="preserve"> support </w:t>
      </w:r>
      <w:r w:rsidR="007A7FE9">
        <w:rPr>
          <w:rFonts w:ascii="Bookman Old Style" w:hAnsi="Bookman Old Style"/>
          <w:sz w:val="22"/>
          <w:szCs w:val="22"/>
          <w:u w:val="single"/>
        </w:rPr>
        <w:t>Families.</w:t>
      </w:r>
      <w:r>
        <w:rPr>
          <w:rFonts w:ascii="Bookman Old Style" w:hAnsi="Bookman Old Style"/>
          <w:sz w:val="22"/>
          <w:szCs w:val="22"/>
          <w:u w:val="single"/>
        </w:rPr>
        <w:t xml:space="preserve"> </w:t>
      </w:r>
    </w:p>
    <w:p w14:paraId="2DD4561F" w14:textId="77777777" w:rsidR="008D5C42" w:rsidRPr="00B208FC" w:rsidRDefault="008D5C42" w:rsidP="00226EC0">
      <w:pPr>
        <w:ind w:left="360"/>
        <w:rPr>
          <w:rFonts w:ascii="Bookman Old Style" w:hAnsi="Bookman Old Style"/>
          <w:sz w:val="22"/>
          <w:szCs w:val="22"/>
          <w:u w:val="single"/>
        </w:rPr>
      </w:pPr>
    </w:p>
    <w:p w14:paraId="7FDCA508" w14:textId="0D077D4D" w:rsidR="00226EC0" w:rsidRDefault="008D5C42" w:rsidP="00226EC0">
      <w:pPr>
        <w:pStyle w:val="ListParagraph"/>
        <w:numPr>
          <w:ilvl w:val="0"/>
          <w:numId w:val="15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Specify personnel with expertise in literacy to s</w:t>
      </w:r>
      <w:r w:rsidR="00226EC0" w:rsidRPr="00226EC0">
        <w:rPr>
          <w:rFonts w:ascii="Bookman Old Style" w:hAnsi="Bookman Old Style"/>
          <w:sz w:val="22"/>
          <w:szCs w:val="22"/>
        </w:rPr>
        <w:t>upport families with consultation and evidence-based and high-quality assessment</w:t>
      </w:r>
      <w:r w:rsidR="006A4A79">
        <w:rPr>
          <w:rFonts w:ascii="Bookman Old Style" w:hAnsi="Bookman Old Style"/>
          <w:sz w:val="22"/>
          <w:szCs w:val="22"/>
        </w:rPr>
        <w:t xml:space="preserve">, </w:t>
      </w:r>
      <w:r w:rsidR="00226EC0" w:rsidRPr="00226EC0">
        <w:rPr>
          <w:rFonts w:ascii="Bookman Old Style" w:hAnsi="Bookman Old Style"/>
          <w:sz w:val="22"/>
          <w:szCs w:val="22"/>
        </w:rPr>
        <w:t>evaluations</w:t>
      </w:r>
      <w:r w:rsidR="006A4A79">
        <w:rPr>
          <w:rFonts w:ascii="Bookman Old Style" w:hAnsi="Bookman Old Style"/>
          <w:sz w:val="22"/>
          <w:szCs w:val="22"/>
        </w:rPr>
        <w:t>, and interventions</w:t>
      </w:r>
      <w:r w:rsidR="00226EC0" w:rsidRPr="00226EC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in literacy </w:t>
      </w:r>
      <w:r w:rsidR="006A4A79">
        <w:rPr>
          <w:rFonts w:ascii="Bookman Old Style" w:hAnsi="Bookman Old Style"/>
          <w:sz w:val="22"/>
          <w:szCs w:val="22"/>
        </w:rPr>
        <w:t>to P12 students</w:t>
      </w:r>
      <w:r w:rsidR="00226EC0" w:rsidRPr="00226EC0">
        <w:rPr>
          <w:rFonts w:ascii="Bookman Old Style" w:hAnsi="Bookman Old Style"/>
          <w:sz w:val="22"/>
          <w:szCs w:val="22"/>
        </w:rPr>
        <w:t>.</w:t>
      </w:r>
    </w:p>
    <w:p w14:paraId="19F37C3A" w14:textId="77777777" w:rsidR="00226EC0" w:rsidRPr="00226EC0" w:rsidRDefault="00226EC0" w:rsidP="00226EC0">
      <w:pPr>
        <w:rPr>
          <w:rFonts w:ascii="Bookman Old Style" w:hAnsi="Bookman Old Style"/>
          <w:sz w:val="22"/>
          <w:szCs w:val="22"/>
        </w:rPr>
      </w:pPr>
    </w:p>
    <w:p w14:paraId="4C09341D" w14:textId="688AF7AC" w:rsidR="00B208FC" w:rsidRDefault="008D5C42" w:rsidP="00881F69">
      <w:pPr>
        <w:pStyle w:val="ListParagraph"/>
        <w:numPr>
          <w:ilvl w:val="0"/>
          <w:numId w:val="15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Specify personnel to p</w:t>
      </w:r>
      <w:r w:rsidR="00226EC0">
        <w:rPr>
          <w:rFonts w:ascii="Bookman Old Style" w:hAnsi="Bookman Old Style"/>
          <w:sz w:val="22"/>
          <w:szCs w:val="22"/>
        </w:rPr>
        <w:t>rovide advocacy</w:t>
      </w:r>
      <w:r w:rsidR="006A4A79">
        <w:rPr>
          <w:rFonts w:ascii="Bookman Old Style" w:hAnsi="Bookman Old Style"/>
          <w:sz w:val="22"/>
          <w:szCs w:val="22"/>
        </w:rPr>
        <w:t xml:space="preserve"> for families of P12 students.</w:t>
      </w:r>
    </w:p>
    <w:p w14:paraId="18212823" w14:textId="77777777" w:rsidR="00B208FC" w:rsidRPr="00B208FC" w:rsidRDefault="00B208FC" w:rsidP="00B208FC">
      <w:pPr>
        <w:pStyle w:val="ListParagraph"/>
        <w:rPr>
          <w:rFonts w:ascii="Bookman Old Style" w:hAnsi="Bookman Old Style"/>
          <w:sz w:val="22"/>
          <w:szCs w:val="22"/>
        </w:rPr>
      </w:pPr>
    </w:p>
    <w:p w14:paraId="46893A64" w14:textId="2449C16A" w:rsidR="00881F69" w:rsidRPr="00881F69" w:rsidRDefault="006A4A79" w:rsidP="00881F69">
      <w:pPr>
        <w:pStyle w:val="ListParagraph"/>
        <w:numPr>
          <w:ilvl w:val="0"/>
          <w:numId w:val="15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Collaborate with</w:t>
      </w:r>
      <w:r w:rsidR="00B208FC">
        <w:rPr>
          <w:rFonts w:ascii="Bookman Old Style" w:hAnsi="Bookman Old Style"/>
          <w:sz w:val="22"/>
          <w:szCs w:val="22"/>
        </w:rPr>
        <w:t xml:space="preserve"> </w:t>
      </w:r>
      <w:r w:rsidR="00881F69" w:rsidRPr="00881F69">
        <w:rPr>
          <w:rFonts w:ascii="Bookman Old Style" w:hAnsi="Bookman Old Style"/>
          <w:sz w:val="22"/>
          <w:szCs w:val="22"/>
        </w:rPr>
        <w:t>district-based school psychologist and speech pathologists</w:t>
      </w:r>
      <w:r w:rsidR="00B208FC">
        <w:rPr>
          <w:rFonts w:ascii="Bookman Old Style" w:hAnsi="Bookman Old Style"/>
          <w:sz w:val="22"/>
          <w:szCs w:val="22"/>
        </w:rPr>
        <w:t xml:space="preserve"> in </w:t>
      </w:r>
      <w:r w:rsidR="00B34B24">
        <w:rPr>
          <w:rFonts w:ascii="Bookman Old Style" w:hAnsi="Bookman Old Style"/>
          <w:sz w:val="22"/>
          <w:szCs w:val="22"/>
        </w:rPr>
        <w:t xml:space="preserve">providing </w:t>
      </w:r>
      <w:r w:rsidR="00B208FC">
        <w:rPr>
          <w:rFonts w:ascii="Bookman Old Style" w:hAnsi="Bookman Old Style"/>
          <w:sz w:val="22"/>
          <w:szCs w:val="22"/>
        </w:rPr>
        <w:t xml:space="preserve">evidence-based assessment, </w:t>
      </w:r>
      <w:r w:rsidR="00CB78D4">
        <w:rPr>
          <w:rFonts w:ascii="Bookman Old Style" w:hAnsi="Bookman Old Style"/>
          <w:sz w:val="22"/>
          <w:szCs w:val="22"/>
        </w:rPr>
        <w:t>evaluation,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B208FC">
        <w:rPr>
          <w:rFonts w:ascii="Bookman Old Style" w:hAnsi="Bookman Old Style"/>
          <w:sz w:val="22"/>
          <w:szCs w:val="22"/>
        </w:rPr>
        <w:t>intervention</w:t>
      </w:r>
      <w:r>
        <w:rPr>
          <w:rFonts w:ascii="Bookman Old Style" w:hAnsi="Bookman Old Style"/>
          <w:sz w:val="22"/>
          <w:szCs w:val="22"/>
        </w:rPr>
        <w:t>, and advocacy.</w:t>
      </w:r>
    </w:p>
    <w:p w14:paraId="5C1B2D0E" w14:textId="77777777" w:rsidR="00226EC0" w:rsidRPr="00B208FC" w:rsidRDefault="00226EC0" w:rsidP="00B208FC">
      <w:pPr>
        <w:rPr>
          <w:rFonts w:ascii="Bookman Old Style" w:hAnsi="Bookman Old Style"/>
          <w:sz w:val="22"/>
          <w:szCs w:val="22"/>
        </w:rPr>
      </w:pPr>
    </w:p>
    <w:p w14:paraId="6435A2BF" w14:textId="77777777" w:rsidR="00881F69" w:rsidRPr="00881F69" w:rsidRDefault="00881F69" w:rsidP="00881F69">
      <w:pPr>
        <w:rPr>
          <w:rFonts w:ascii="Bookman Old Style" w:hAnsi="Bookman Old Style"/>
          <w:sz w:val="22"/>
          <w:szCs w:val="22"/>
        </w:rPr>
      </w:pPr>
    </w:p>
    <w:p w14:paraId="798E57D2" w14:textId="003AA6CF" w:rsidR="00F31118" w:rsidRPr="00DC49D0" w:rsidRDefault="00881F69" w:rsidP="00881F69">
      <w:pPr>
        <w:rPr>
          <w:rFonts w:ascii="Bookman Old Style" w:hAnsi="Bookman Old Style"/>
          <w:b/>
          <w:bCs/>
          <w:sz w:val="22"/>
          <w:szCs w:val="22"/>
        </w:rPr>
      </w:pPr>
      <w:r w:rsidRPr="00DC49D0">
        <w:rPr>
          <w:rFonts w:ascii="Bookman Old Style" w:hAnsi="Bookman Old Style"/>
          <w:b/>
          <w:bCs/>
          <w:sz w:val="22"/>
          <w:szCs w:val="22"/>
        </w:rPr>
        <w:t>IDENTIFY KEY PARTNERSHIPS ROLES AND COLLABORATIONS</w:t>
      </w:r>
    </w:p>
    <w:p w14:paraId="651E004E" w14:textId="77777777" w:rsidR="00F31118" w:rsidRPr="001F18C9" w:rsidRDefault="00F31118" w:rsidP="00881F69">
      <w:pPr>
        <w:rPr>
          <w:rFonts w:ascii="Bookman Old Style" w:hAnsi="Bookman Old Style"/>
          <w:b/>
          <w:bCs/>
          <w:sz w:val="22"/>
          <w:szCs w:val="22"/>
          <w:u w:val="single"/>
        </w:rPr>
      </w:pPr>
    </w:p>
    <w:p w14:paraId="403A1074" w14:textId="3CFF7EC3" w:rsidR="00881F69" w:rsidRPr="00F65BF9" w:rsidRDefault="00AC0AC4" w:rsidP="00F65BF9">
      <w:pPr>
        <w:pStyle w:val="ListParagraph"/>
        <w:numPr>
          <w:ilvl w:val="0"/>
          <w:numId w:val="16"/>
        </w:numPr>
        <w:rPr>
          <w:rFonts w:ascii="Bookman Old Style" w:hAnsi="Bookman Old Style"/>
          <w:sz w:val="22"/>
          <w:szCs w:val="22"/>
        </w:rPr>
      </w:pPr>
      <w:r w:rsidRPr="00F65BF9">
        <w:rPr>
          <w:rFonts w:ascii="Bookman Old Style" w:hAnsi="Bookman Old Style"/>
          <w:sz w:val="22"/>
          <w:szCs w:val="22"/>
        </w:rPr>
        <w:t>Specifically identif</w:t>
      </w:r>
      <w:r w:rsidR="0023186A" w:rsidRPr="00F65BF9">
        <w:rPr>
          <w:rFonts w:ascii="Bookman Old Style" w:hAnsi="Bookman Old Style"/>
          <w:sz w:val="22"/>
          <w:szCs w:val="22"/>
        </w:rPr>
        <w:t xml:space="preserve">y by name and include roles and responsibilities of education partners </w:t>
      </w:r>
      <w:r w:rsidR="0075758B" w:rsidRPr="00F65BF9">
        <w:rPr>
          <w:rFonts w:ascii="Bookman Old Style" w:hAnsi="Bookman Old Style"/>
          <w:sz w:val="22"/>
          <w:szCs w:val="22"/>
        </w:rPr>
        <w:t>within their catchment area</w:t>
      </w:r>
      <w:r w:rsidR="0023186A" w:rsidRPr="00F65BF9">
        <w:rPr>
          <w:rFonts w:ascii="Bookman Old Style" w:hAnsi="Bookman Old Style"/>
          <w:sz w:val="22"/>
          <w:szCs w:val="22"/>
        </w:rPr>
        <w:t xml:space="preserve">. </w:t>
      </w:r>
    </w:p>
    <w:p w14:paraId="3514E189" w14:textId="73F84F5A" w:rsidR="00274B1D" w:rsidRDefault="0023186A" w:rsidP="00881F69">
      <w:pPr>
        <w:pStyle w:val="ListParagraph"/>
        <w:numPr>
          <w:ilvl w:val="1"/>
          <w:numId w:val="16"/>
        </w:numPr>
        <w:rPr>
          <w:rFonts w:ascii="Bookman Old Style" w:hAnsi="Bookman Old Style"/>
          <w:sz w:val="22"/>
          <w:szCs w:val="22"/>
        </w:rPr>
      </w:pPr>
      <w:r w:rsidRPr="00881F69">
        <w:rPr>
          <w:rFonts w:ascii="Bookman Old Style" w:hAnsi="Bookman Old Style"/>
          <w:sz w:val="22"/>
          <w:szCs w:val="22"/>
        </w:rPr>
        <w:t xml:space="preserve">Partnerships </w:t>
      </w:r>
      <w:r w:rsidR="00B11BEC" w:rsidRPr="00881F69">
        <w:rPr>
          <w:rFonts w:ascii="Bookman Old Style" w:hAnsi="Bookman Old Style"/>
          <w:sz w:val="22"/>
          <w:szCs w:val="22"/>
        </w:rPr>
        <w:t>include</w:t>
      </w:r>
      <w:r w:rsidR="00E53A4F" w:rsidRPr="00881F69">
        <w:rPr>
          <w:rFonts w:ascii="Bookman Old Style" w:hAnsi="Bookman Old Style"/>
          <w:sz w:val="22"/>
          <w:szCs w:val="22"/>
        </w:rPr>
        <w:t xml:space="preserve"> </w:t>
      </w:r>
      <w:r w:rsidR="00B34B24">
        <w:rPr>
          <w:rFonts w:ascii="Bookman Old Style" w:hAnsi="Bookman Old Style"/>
          <w:sz w:val="22"/>
          <w:szCs w:val="22"/>
        </w:rPr>
        <w:t xml:space="preserve">public and </w:t>
      </w:r>
      <w:r w:rsidRPr="00881F69">
        <w:rPr>
          <w:rFonts w:ascii="Bookman Old Style" w:hAnsi="Bookman Old Style"/>
          <w:sz w:val="22"/>
          <w:szCs w:val="22"/>
        </w:rPr>
        <w:t>i</w:t>
      </w:r>
      <w:r w:rsidR="0075758B" w:rsidRPr="00881F69">
        <w:rPr>
          <w:rFonts w:ascii="Bookman Old Style" w:hAnsi="Bookman Old Style"/>
          <w:sz w:val="22"/>
          <w:szCs w:val="22"/>
        </w:rPr>
        <w:t xml:space="preserve">ndependent </w:t>
      </w:r>
      <w:r w:rsidRPr="00881F69">
        <w:rPr>
          <w:rFonts w:ascii="Bookman Old Style" w:hAnsi="Bookman Old Style"/>
          <w:sz w:val="22"/>
          <w:szCs w:val="22"/>
        </w:rPr>
        <w:t>c</w:t>
      </w:r>
      <w:r w:rsidR="0075758B" w:rsidRPr="00881F69">
        <w:rPr>
          <w:rFonts w:ascii="Bookman Old Style" w:hAnsi="Bookman Old Style"/>
          <w:sz w:val="22"/>
          <w:szCs w:val="22"/>
        </w:rPr>
        <w:t>olleges</w:t>
      </w:r>
      <w:r w:rsidR="00365A3C">
        <w:rPr>
          <w:rFonts w:ascii="Bookman Old Style" w:hAnsi="Bookman Old Style"/>
          <w:sz w:val="22"/>
          <w:szCs w:val="22"/>
        </w:rPr>
        <w:t>, including</w:t>
      </w:r>
      <w:r w:rsidR="001E4B83">
        <w:rPr>
          <w:rFonts w:ascii="Bookman Old Style" w:hAnsi="Bookman Old Style"/>
          <w:sz w:val="22"/>
          <w:szCs w:val="22"/>
        </w:rPr>
        <w:t xml:space="preserve"> but not limited to those </w:t>
      </w:r>
      <w:r w:rsidR="0075758B" w:rsidRPr="00881F69">
        <w:rPr>
          <w:rFonts w:ascii="Bookman Old Style" w:hAnsi="Bookman Old Style"/>
          <w:sz w:val="22"/>
          <w:szCs w:val="22"/>
        </w:rPr>
        <w:t xml:space="preserve">with an accredited educator preparation program; </w:t>
      </w:r>
      <w:r w:rsidRPr="00881F69">
        <w:rPr>
          <w:rFonts w:ascii="Bookman Old Style" w:hAnsi="Bookman Old Style"/>
          <w:sz w:val="22"/>
          <w:szCs w:val="22"/>
        </w:rPr>
        <w:t>c</w:t>
      </w:r>
      <w:r w:rsidR="0075758B" w:rsidRPr="00881F69">
        <w:rPr>
          <w:rFonts w:ascii="Bookman Old Style" w:hAnsi="Bookman Old Style"/>
          <w:sz w:val="22"/>
          <w:szCs w:val="22"/>
        </w:rPr>
        <w:t xml:space="preserve">ommunity </w:t>
      </w:r>
      <w:r w:rsidRPr="00881F69">
        <w:rPr>
          <w:rFonts w:ascii="Bookman Old Style" w:hAnsi="Bookman Old Style"/>
          <w:sz w:val="22"/>
          <w:szCs w:val="22"/>
        </w:rPr>
        <w:t>c</w:t>
      </w:r>
      <w:r w:rsidR="0075758B" w:rsidRPr="00881F69">
        <w:rPr>
          <w:rFonts w:ascii="Bookman Old Style" w:hAnsi="Bookman Old Style"/>
          <w:sz w:val="22"/>
          <w:szCs w:val="22"/>
        </w:rPr>
        <w:t>olleges</w:t>
      </w:r>
      <w:r w:rsidRPr="00881F69">
        <w:rPr>
          <w:rFonts w:ascii="Bookman Old Style" w:hAnsi="Bookman Old Style"/>
          <w:sz w:val="22"/>
          <w:szCs w:val="22"/>
        </w:rPr>
        <w:t xml:space="preserve"> and t</w:t>
      </w:r>
      <w:r w:rsidR="00AC0AC4" w:rsidRPr="00881F69">
        <w:rPr>
          <w:rFonts w:ascii="Bookman Old Style" w:hAnsi="Bookman Old Style"/>
          <w:sz w:val="22"/>
          <w:szCs w:val="22"/>
        </w:rPr>
        <w:t xml:space="preserve">echnical </w:t>
      </w:r>
      <w:r w:rsidRPr="00881F69">
        <w:rPr>
          <w:rFonts w:ascii="Bookman Old Style" w:hAnsi="Bookman Old Style"/>
          <w:sz w:val="22"/>
          <w:szCs w:val="22"/>
        </w:rPr>
        <w:t>c</w:t>
      </w:r>
      <w:r w:rsidR="00AC0AC4" w:rsidRPr="00881F69">
        <w:rPr>
          <w:rFonts w:ascii="Bookman Old Style" w:hAnsi="Bookman Old Style"/>
          <w:sz w:val="22"/>
          <w:szCs w:val="22"/>
        </w:rPr>
        <w:t>olleges</w:t>
      </w:r>
      <w:r w:rsidR="001E4B83">
        <w:rPr>
          <w:rFonts w:ascii="Bookman Old Style" w:hAnsi="Bookman Old Style"/>
          <w:sz w:val="22"/>
          <w:szCs w:val="22"/>
        </w:rPr>
        <w:t>, including but not limited to those</w:t>
      </w:r>
      <w:r w:rsidR="00FD3449">
        <w:rPr>
          <w:rFonts w:ascii="Bookman Old Style" w:hAnsi="Bookman Old Style"/>
          <w:sz w:val="22"/>
          <w:szCs w:val="22"/>
        </w:rPr>
        <w:t xml:space="preserve"> with an </w:t>
      </w:r>
      <w:r w:rsidR="00AC0AC4" w:rsidRPr="00881F69">
        <w:rPr>
          <w:rFonts w:ascii="Bookman Old Style" w:hAnsi="Bookman Old Style"/>
          <w:sz w:val="22"/>
          <w:szCs w:val="22"/>
        </w:rPr>
        <w:t xml:space="preserve">accredited </w:t>
      </w:r>
      <w:r w:rsidR="0075758B" w:rsidRPr="00881F69">
        <w:rPr>
          <w:rFonts w:ascii="Bookman Old Style" w:hAnsi="Bookman Old Style"/>
          <w:sz w:val="22"/>
          <w:szCs w:val="22"/>
        </w:rPr>
        <w:t>programs in early childhood educatio</w:t>
      </w:r>
      <w:r w:rsidRPr="00881F69">
        <w:rPr>
          <w:rFonts w:ascii="Bookman Old Style" w:hAnsi="Bookman Old Style"/>
          <w:sz w:val="22"/>
          <w:szCs w:val="22"/>
        </w:rPr>
        <w:t>n</w:t>
      </w:r>
      <w:r w:rsidR="00AC0AC4" w:rsidRPr="00881F69">
        <w:rPr>
          <w:rFonts w:ascii="Bookman Old Style" w:hAnsi="Bookman Old Style"/>
          <w:sz w:val="22"/>
          <w:szCs w:val="22"/>
        </w:rPr>
        <w:t xml:space="preserve">; </w:t>
      </w:r>
      <w:r w:rsidR="002901E7" w:rsidRPr="00881F69">
        <w:rPr>
          <w:rFonts w:ascii="Bookman Old Style" w:hAnsi="Bookman Old Style"/>
          <w:sz w:val="22"/>
          <w:szCs w:val="22"/>
        </w:rPr>
        <w:t xml:space="preserve">education service centers, </w:t>
      </w:r>
      <w:r w:rsidR="00AC0AC4" w:rsidRPr="00881F69">
        <w:rPr>
          <w:rFonts w:ascii="Bookman Old Style" w:hAnsi="Bookman Old Style"/>
          <w:sz w:val="22"/>
          <w:szCs w:val="22"/>
        </w:rPr>
        <w:t>and community-based education partners providing evidence-based services in literacy to children and</w:t>
      </w:r>
      <w:r w:rsidRPr="00881F69">
        <w:rPr>
          <w:rFonts w:ascii="Bookman Old Style" w:hAnsi="Bookman Old Style"/>
          <w:sz w:val="22"/>
          <w:szCs w:val="22"/>
        </w:rPr>
        <w:t>/or</w:t>
      </w:r>
      <w:r w:rsidR="00AC0AC4" w:rsidRPr="00881F69">
        <w:rPr>
          <w:rFonts w:ascii="Bookman Old Style" w:hAnsi="Bookman Old Style"/>
          <w:sz w:val="22"/>
          <w:szCs w:val="22"/>
        </w:rPr>
        <w:t xml:space="preserve"> adults</w:t>
      </w:r>
      <w:r w:rsidR="003D6B39" w:rsidRPr="00881F69">
        <w:rPr>
          <w:rFonts w:ascii="Bookman Old Style" w:hAnsi="Bookman Old Style"/>
          <w:sz w:val="22"/>
          <w:szCs w:val="22"/>
        </w:rPr>
        <w:t>; local school districts</w:t>
      </w:r>
      <w:r w:rsidR="00657210" w:rsidRPr="00881F69">
        <w:rPr>
          <w:rFonts w:ascii="Bookman Old Style" w:hAnsi="Bookman Old Style"/>
          <w:sz w:val="22"/>
          <w:szCs w:val="22"/>
        </w:rPr>
        <w:t xml:space="preserve">; other partners ___________ </w:t>
      </w:r>
      <w:r w:rsidR="00881F69">
        <w:rPr>
          <w:rFonts w:ascii="Bookman Old Style" w:hAnsi="Bookman Old Style"/>
          <w:sz w:val="22"/>
          <w:szCs w:val="22"/>
        </w:rPr>
        <w:t>(</w:t>
      </w:r>
      <w:r w:rsidR="00657210" w:rsidRPr="00881F69">
        <w:rPr>
          <w:rFonts w:ascii="Bookman Old Style" w:hAnsi="Bookman Old Style"/>
          <w:sz w:val="22"/>
          <w:szCs w:val="22"/>
        </w:rPr>
        <w:t>specify</w:t>
      </w:r>
      <w:r w:rsidR="00881F69">
        <w:rPr>
          <w:rFonts w:ascii="Bookman Old Style" w:hAnsi="Bookman Old Style"/>
          <w:sz w:val="22"/>
          <w:szCs w:val="22"/>
        </w:rPr>
        <w:t>)</w:t>
      </w:r>
      <w:r w:rsidR="00366B2C">
        <w:rPr>
          <w:rFonts w:ascii="Bookman Old Style" w:hAnsi="Bookman Old Style"/>
          <w:sz w:val="22"/>
          <w:szCs w:val="22"/>
        </w:rPr>
        <w:t>;</w:t>
      </w:r>
    </w:p>
    <w:p w14:paraId="5B0BAA45" w14:textId="359FB059" w:rsidR="00366B2C" w:rsidRPr="00DC49D0" w:rsidRDefault="00366B2C" w:rsidP="00881F69">
      <w:pPr>
        <w:pStyle w:val="ListParagraph"/>
        <w:numPr>
          <w:ilvl w:val="1"/>
          <w:numId w:val="16"/>
        </w:numPr>
        <w:rPr>
          <w:rFonts w:ascii="Bookman Old Style" w:hAnsi="Bookman Old Style"/>
          <w:sz w:val="22"/>
          <w:szCs w:val="22"/>
        </w:rPr>
      </w:pPr>
      <w:r w:rsidRPr="00DC49D0">
        <w:rPr>
          <w:rFonts w:ascii="Bookman Old Style" w:hAnsi="Bookman Old Style"/>
          <w:sz w:val="22"/>
          <w:szCs w:val="22"/>
        </w:rPr>
        <w:t>Demonstrate how the key partnerships and collaborations ensure equitable access to services and supports throughout the catchment area.</w:t>
      </w:r>
    </w:p>
    <w:p w14:paraId="1DCE6B56" w14:textId="2FF2AE95" w:rsidR="00881F69" w:rsidRDefault="00881F69" w:rsidP="00B208FC">
      <w:pPr>
        <w:rPr>
          <w:rFonts w:ascii="Bookman Old Style" w:hAnsi="Bookman Old Style"/>
          <w:sz w:val="22"/>
          <w:szCs w:val="22"/>
        </w:rPr>
      </w:pPr>
    </w:p>
    <w:p w14:paraId="5435B6D6" w14:textId="3A31DDFD" w:rsidR="00BD6983" w:rsidRPr="00393D75" w:rsidRDefault="007E622C" w:rsidP="007F4F89">
      <w:pPr>
        <w:rPr>
          <w:rFonts w:ascii="Bookman Old Style" w:hAnsi="Bookman Old Style"/>
          <w:b/>
          <w:bCs/>
          <w:sz w:val="22"/>
          <w:szCs w:val="22"/>
        </w:rPr>
      </w:pPr>
      <w:r w:rsidRPr="00DC49D0">
        <w:rPr>
          <w:rFonts w:ascii="Bookman Old Style" w:hAnsi="Bookman Old Style"/>
          <w:b/>
          <w:bCs/>
          <w:sz w:val="22"/>
          <w:szCs w:val="22"/>
        </w:rPr>
        <w:t>DEMONSTRATE ACHIEVEMENT OF STANDARDS</w:t>
      </w:r>
      <w:r w:rsidR="00393D75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B85591" w:rsidRPr="00D2223F">
        <w:rPr>
          <w:rFonts w:ascii="Bookman Old Style" w:hAnsi="Bookman Old Style"/>
          <w:sz w:val="18"/>
          <w:szCs w:val="18"/>
        </w:rPr>
        <w:t xml:space="preserve">Adapted from CAEP Standards 2; 4; </w:t>
      </w:r>
      <w:r w:rsidR="007A7FE9" w:rsidRPr="00D2223F">
        <w:rPr>
          <w:rFonts w:ascii="Bookman Old Style" w:hAnsi="Bookman Old Style"/>
          <w:sz w:val="18"/>
          <w:szCs w:val="18"/>
        </w:rPr>
        <w:t>5.</w:t>
      </w:r>
    </w:p>
    <w:p w14:paraId="18FC7292" w14:textId="77777777" w:rsidR="00B85591" w:rsidRDefault="00B85591" w:rsidP="00BD6983">
      <w:pPr>
        <w:pStyle w:val="ListParagrap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14:paraId="6584E671" w14:textId="461CC7F8" w:rsidR="00BD6983" w:rsidRPr="008E0B96" w:rsidRDefault="00BD6983" w:rsidP="00DC49D0">
      <w:pPr>
        <w:ind w:firstLine="720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8E0B96">
        <w:rPr>
          <w:rFonts w:ascii="Bookman Old Style" w:hAnsi="Bookman Old Style"/>
          <w:b/>
          <w:bCs/>
          <w:sz w:val="22"/>
          <w:szCs w:val="22"/>
          <w:u w:val="single"/>
        </w:rPr>
        <w:t xml:space="preserve">Clinical </w:t>
      </w:r>
      <w:r w:rsidR="008A59FC" w:rsidRPr="008E0B96">
        <w:rPr>
          <w:rFonts w:ascii="Bookman Old Style" w:hAnsi="Bookman Old Style"/>
          <w:b/>
          <w:bCs/>
          <w:sz w:val="22"/>
          <w:szCs w:val="22"/>
          <w:u w:val="single"/>
        </w:rPr>
        <w:t xml:space="preserve">and Field Based Experience </w:t>
      </w:r>
      <w:r w:rsidRPr="008E0B96">
        <w:rPr>
          <w:rFonts w:ascii="Bookman Old Style" w:hAnsi="Bookman Old Style"/>
          <w:b/>
          <w:bCs/>
          <w:sz w:val="22"/>
          <w:szCs w:val="22"/>
          <w:u w:val="single"/>
        </w:rPr>
        <w:t>Partnerships and Practice</w:t>
      </w:r>
      <w:r w:rsidR="008A59FC" w:rsidRPr="008E0B96">
        <w:rPr>
          <w:rFonts w:ascii="Bookman Old Style" w:hAnsi="Bookman Old Style"/>
          <w:b/>
          <w:bCs/>
          <w:sz w:val="22"/>
          <w:szCs w:val="22"/>
          <w:u w:val="single"/>
        </w:rPr>
        <w:t>s</w:t>
      </w:r>
    </w:p>
    <w:p w14:paraId="79E3FF99" w14:textId="2B6D857A" w:rsidR="00B85591" w:rsidRDefault="00BD6983" w:rsidP="00BD6983">
      <w:pPr>
        <w:pStyle w:val="ListParagrap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The Center</w:t>
      </w:r>
      <w:r w:rsidRPr="00BD6983">
        <w:rPr>
          <w:rFonts w:ascii="Bookman Old Style" w:hAnsi="Bookman Old Style"/>
          <w:sz w:val="22"/>
          <w:szCs w:val="22"/>
        </w:rPr>
        <w:t xml:space="preserve"> ensures effective partnerships and high-quality clinical practice</w:t>
      </w:r>
      <w:r w:rsidR="006525F3">
        <w:rPr>
          <w:rFonts w:ascii="Bookman Old Style" w:hAnsi="Bookman Old Style"/>
          <w:sz w:val="22"/>
          <w:szCs w:val="22"/>
        </w:rPr>
        <w:t xml:space="preserve"> </w:t>
      </w:r>
      <w:r w:rsidR="00736897">
        <w:rPr>
          <w:rFonts w:ascii="Bookman Old Style" w:hAnsi="Bookman Old Style"/>
          <w:sz w:val="22"/>
          <w:szCs w:val="22"/>
        </w:rPr>
        <w:t>or field</w:t>
      </w:r>
      <w:r w:rsidR="001F18C9">
        <w:rPr>
          <w:rFonts w:ascii="Bookman Old Style" w:hAnsi="Bookman Old Style"/>
          <w:sz w:val="22"/>
          <w:szCs w:val="22"/>
        </w:rPr>
        <w:t>-based</w:t>
      </w:r>
      <w:r w:rsidR="008A59FC">
        <w:rPr>
          <w:rFonts w:ascii="Bookman Old Style" w:hAnsi="Bookman Old Style"/>
          <w:sz w:val="22"/>
          <w:szCs w:val="22"/>
        </w:rPr>
        <w:t xml:space="preserve"> experiences</w:t>
      </w:r>
      <w:r w:rsidRPr="00BD6983">
        <w:rPr>
          <w:rFonts w:ascii="Bookman Old Style" w:hAnsi="Bookman Old Style"/>
          <w:sz w:val="22"/>
          <w:szCs w:val="22"/>
        </w:rPr>
        <w:t xml:space="preserve">. </w:t>
      </w:r>
    </w:p>
    <w:p w14:paraId="0EC9D077" w14:textId="5C636114" w:rsidR="00F154EA" w:rsidRDefault="00DE11B6" w:rsidP="00BD6983">
      <w:pPr>
        <w:pStyle w:val="ListParagrap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Describe</w:t>
      </w:r>
      <w:r w:rsidR="005A2183">
        <w:rPr>
          <w:rFonts w:ascii="Bookman Old Style" w:hAnsi="Bookman Old Style"/>
          <w:sz w:val="22"/>
          <w:szCs w:val="22"/>
        </w:rPr>
        <w:t xml:space="preserve"> and provided evidence of </w:t>
      </w:r>
      <w:r w:rsidR="00B93524">
        <w:rPr>
          <w:rFonts w:ascii="Bookman Old Style" w:hAnsi="Bookman Old Style"/>
          <w:sz w:val="22"/>
          <w:szCs w:val="22"/>
        </w:rPr>
        <w:t>effectiveness of:</w:t>
      </w:r>
    </w:p>
    <w:p w14:paraId="7DE19755" w14:textId="6987E483" w:rsidR="00BD6983" w:rsidRDefault="00C835B4" w:rsidP="00C835B4">
      <w:pPr>
        <w:pStyle w:val="ListParagraph"/>
        <w:numPr>
          <w:ilvl w:val="0"/>
          <w:numId w:val="12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Clinical </w:t>
      </w:r>
      <w:r w:rsidR="006525F3">
        <w:rPr>
          <w:rFonts w:ascii="Bookman Old Style" w:hAnsi="Bookman Old Style"/>
          <w:sz w:val="22"/>
          <w:szCs w:val="22"/>
        </w:rPr>
        <w:t>Experiences</w:t>
      </w:r>
      <w:r w:rsidR="005A2183">
        <w:rPr>
          <w:rFonts w:ascii="Bookman Old Style" w:hAnsi="Bookman Old Style"/>
          <w:sz w:val="22"/>
          <w:szCs w:val="22"/>
        </w:rPr>
        <w:t xml:space="preserve"> </w:t>
      </w:r>
      <w:r w:rsidR="000E11C2">
        <w:rPr>
          <w:rFonts w:ascii="Bookman Old Style" w:hAnsi="Bookman Old Style"/>
          <w:sz w:val="22"/>
          <w:szCs w:val="22"/>
        </w:rPr>
        <w:t>in Implementation of Structured Literacy</w:t>
      </w:r>
    </w:p>
    <w:p w14:paraId="5E949589" w14:textId="6B480ADC" w:rsidR="00C835B4" w:rsidRDefault="006525F3" w:rsidP="00C835B4">
      <w:pPr>
        <w:pStyle w:val="ListParagraph"/>
        <w:numPr>
          <w:ilvl w:val="0"/>
          <w:numId w:val="12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Field Based Experiences</w:t>
      </w:r>
      <w:r w:rsidR="000E11C2">
        <w:rPr>
          <w:rFonts w:ascii="Bookman Old Style" w:hAnsi="Bookman Old Style"/>
          <w:sz w:val="22"/>
          <w:szCs w:val="22"/>
        </w:rPr>
        <w:t xml:space="preserve"> in the Science of Reading/ Structured Literacy</w:t>
      </w:r>
    </w:p>
    <w:p w14:paraId="18AB83BC" w14:textId="01190D64" w:rsidR="00C835B4" w:rsidRDefault="00C835B4" w:rsidP="00C835B4">
      <w:pPr>
        <w:pStyle w:val="ListParagraph"/>
        <w:numPr>
          <w:ilvl w:val="0"/>
          <w:numId w:val="12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Clinical Experiences</w:t>
      </w:r>
      <w:r w:rsidR="00B85591">
        <w:rPr>
          <w:rFonts w:ascii="Bookman Old Style" w:hAnsi="Bookman Old Style"/>
          <w:sz w:val="22"/>
          <w:szCs w:val="22"/>
        </w:rPr>
        <w:t xml:space="preserve">, inclusive of literacy coaching, simulation learning, and data driven instructional </w:t>
      </w:r>
      <w:r w:rsidR="00736897">
        <w:rPr>
          <w:rFonts w:ascii="Bookman Old Style" w:hAnsi="Bookman Old Style"/>
          <w:sz w:val="22"/>
          <w:szCs w:val="22"/>
        </w:rPr>
        <w:t>planning.</w:t>
      </w:r>
    </w:p>
    <w:p w14:paraId="4C3EA148" w14:textId="77777777" w:rsidR="00DE721F" w:rsidRDefault="00DE721F" w:rsidP="00DC49D0">
      <w:pPr>
        <w:ind w:firstLine="720"/>
        <w:rPr>
          <w:rFonts w:ascii="Bookman Old Style" w:hAnsi="Bookman Old Style"/>
          <w:b/>
          <w:bCs/>
          <w:sz w:val="22"/>
          <w:szCs w:val="22"/>
          <w:u w:val="single"/>
        </w:rPr>
      </w:pPr>
    </w:p>
    <w:p w14:paraId="066DE19E" w14:textId="68DEF3DF" w:rsidR="008E0B96" w:rsidRDefault="00BD6983" w:rsidP="00DC49D0">
      <w:pPr>
        <w:ind w:firstLine="720"/>
        <w:rPr>
          <w:rFonts w:ascii="Bookman Old Style" w:hAnsi="Bookman Old Style"/>
          <w:b/>
          <w:bCs/>
          <w:sz w:val="22"/>
          <w:szCs w:val="22"/>
        </w:rPr>
      </w:pPr>
      <w:r w:rsidRPr="008E0B96">
        <w:rPr>
          <w:rFonts w:ascii="Bookman Old Style" w:hAnsi="Bookman Old Style"/>
          <w:b/>
          <w:bCs/>
          <w:sz w:val="22"/>
          <w:szCs w:val="22"/>
          <w:u w:val="single"/>
        </w:rPr>
        <w:t xml:space="preserve">Program </w:t>
      </w:r>
      <w:r w:rsidR="008A59FC" w:rsidRPr="008E0B96">
        <w:rPr>
          <w:rFonts w:ascii="Bookman Old Style" w:hAnsi="Bookman Old Style"/>
          <w:b/>
          <w:bCs/>
          <w:sz w:val="22"/>
          <w:szCs w:val="22"/>
          <w:u w:val="single"/>
        </w:rPr>
        <w:t>Effectiveness</w:t>
      </w:r>
      <w:r w:rsidR="001F18C9" w:rsidRPr="008E0B96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14:paraId="53AEBB8B" w14:textId="08B798CF" w:rsidR="00BD6983" w:rsidRDefault="001F18C9" w:rsidP="008E0B96">
      <w:pPr>
        <w:ind w:firstLine="720"/>
        <w:rPr>
          <w:rFonts w:ascii="Bookman Old Style" w:hAnsi="Bookman Old Style"/>
          <w:sz w:val="22"/>
          <w:szCs w:val="22"/>
        </w:rPr>
      </w:pPr>
      <w:r w:rsidRPr="008E0B96">
        <w:rPr>
          <w:rFonts w:ascii="Bookman Old Style" w:hAnsi="Bookman Old Style"/>
          <w:sz w:val="22"/>
          <w:szCs w:val="22"/>
        </w:rPr>
        <w:t>D</w:t>
      </w:r>
      <w:r w:rsidR="00BD6983" w:rsidRPr="008E0B96">
        <w:rPr>
          <w:rFonts w:ascii="Bookman Old Style" w:hAnsi="Bookman Old Style"/>
          <w:sz w:val="22"/>
          <w:szCs w:val="22"/>
        </w:rPr>
        <w:t xml:space="preserve">emonstrate the </w:t>
      </w:r>
      <w:r w:rsidRPr="008E0B96">
        <w:rPr>
          <w:rFonts w:ascii="Bookman Old Style" w:hAnsi="Bookman Old Style"/>
          <w:sz w:val="22"/>
          <w:szCs w:val="22"/>
        </w:rPr>
        <w:t>E</w:t>
      </w:r>
      <w:r w:rsidR="00BD6983" w:rsidRPr="008E0B96">
        <w:rPr>
          <w:rFonts w:ascii="Bookman Old Style" w:hAnsi="Bookman Old Style"/>
          <w:sz w:val="22"/>
          <w:szCs w:val="22"/>
        </w:rPr>
        <w:t xml:space="preserve">ffectiveness of </w:t>
      </w:r>
      <w:r w:rsidRPr="008E0B96">
        <w:rPr>
          <w:rFonts w:ascii="Bookman Old Style" w:hAnsi="Bookman Old Style"/>
          <w:sz w:val="22"/>
          <w:szCs w:val="22"/>
        </w:rPr>
        <w:t>P</w:t>
      </w:r>
      <w:r w:rsidR="008A59FC" w:rsidRPr="008E0B96">
        <w:rPr>
          <w:rFonts w:ascii="Bookman Old Style" w:hAnsi="Bookman Old Style"/>
          <w:sz w:val="22"/>
          <w:szCs w:val="22"/>
        </w:rPr>
        <w:t xml:space="preserve">rograms and </w:t>
      </w:r>
      <w:r w:rsidRPr="008E0B96">
        <w:rPr>
          <w:rFonts w:ascii="Bookman Old Style" w:hAnsi="Bookman Old Style"/>
          <w:sz w:val="22"/>
          <w:szCs w:val="22"/>
        </w:rPr>
        <w:t>O</w:t>
      </w:r>
      <w:r w:rsidR="008A59FC" w:rsidRPr="008E0B96">
        <w:rPr>
          <w:rFonts w:ascii="Bookman Old Style" w:hAnsi="Bookman Old Style"/>
          <w:sz w:val="22"/>
          <w:szCs w:val="22"/>
        </w:rPr>
        <w:t>utreach</w:t>
      </w:r>
    </w:p>
    <w:p w14:paraId="4BA1B18E" w14:textId="53E40782" w:rsidR="00E51955" w:rsidRPr="00BF6467" w:rsidRDefault="007410F2" w:rsidP="00627481">
      <w:pPr>
        <w:pStyle w:val="ListParagraph"/>
        <w:numPr>
          <w:ilvl w:val="0"/>
          <w:numId w:val="18"/>
        </w:numPr>
        <w:rPr>
          <w:rFonts w:ascii="Bookman Old Style" w:hAnsi="Bookman Old Style"/>
          <w:sz w:val="22"/>
          <w:szCs w:val="22"/>
        </w:rPr>
      </w:pPr>
      <w:r w:rsidRPr="00BF6467">
        <w:rPr>
          <w:rFonts w:ascii="Bookman Old Style" w:hAnsi="Bookman Old Style"/>
          <w:sz w:val="22"/>
          <w:szCs w:val="22"/>
        </w:rPr>
        <w:t>Number and percent of pre-service</w:t>
      </w:r>
      <w:r w:rsidR="00E310C6" w:rsidRPr="00BF6467">
        <w:rPr>
          <w:rFonts w:ascii="Bookman Old Style" w:hAnsi="Bookman Old Style"/>
          <w:sz w:val="22"/>
          <w:szCs w:val="22"/>
        </w:rPr>
        <w:t xml:space="preserve"> candidates </w:t>
      </w:r>
      <w:r w:rsidR="000B0086" w:rsidRPr="00BF6467">
        <w:rPr>
          <w:rFonts w:ascii="Bookman Old Style" w:hAnsi="Bookman Old Style"/>
          <w:sz w:val="22"/>
          <w:szCs w:val="22"/>
        </w:rPr>
        <w:t xml:space="preserve">meeting the standard on the </w:t>
      </w:r>
      <w:r w:rsidR="00B148AB" w:rsidRPr="00BF6467">
        <w:rPr>
          <w:rFonts w:ascii="Bookman Old Style" w:hAnsi="Bookman Old Style"/>
          <w:sz w:val="22"/>
          <w:szCs w:val="22"/>
        </w:rPr>
        <w:t xml:space="preserve">state </w:t>
      </w:r>
      <w:r w:rsidR="000B0086" w:rsidRPr="00BF6467">
        <w:rPr>
          <w:rFonts w:ascii="Bookman Old Style" w:hAnsi="Bookman Old Style"/>
          <w:sz w:val="22"/>
          <w:szCs w:val="22"/>
        </w:rPr>
        <w:t xml:space="preserve">approved licensure </w:t>
      </w:r>
      <w:r w:rsidR="00D50440" w:rsidRPr="00BF6467">
        <w:rPr>
          <w:rFonts w:ascii="Bookman Old Style" w:hAnsi="Bookman Old Style"/>
          <w:sz w:val="22"/>
          <w:szCs w:val="22"/>
        </w:rPr>
        <w:t>exam.</w:t>
      </w:r>
      <w:r w:rsidR="000B0086" w:rsidRPr="00BF6467">
        <w:rPr>
          <w:rFonts w:ascii="Bookman Old Style" w:hAnsi="Bookman Old Style"/>
          <w:sz w:val="22"/>
          <w:szCs w:val="22"/>
        </w:rPr>
        <w:t xml:space="preserve"> </w:t>
      </w:r>
    </w:p>
    <w:p w14:paraId="12445FDA" w14:textId="54DFA678" w:rsidR="00BF4B4B" w:rsidRPr="00BF6467" w:rsidRDefault="00BF4B4B" w:rsidP="00627481">
      <w:pPr>
        <w:pStyle w:val="ListParagraph"/>
        <w:numPr>
          <w:ilvl w:val="0"/>
          <w:numId w:val="18"/>
        </w:numPr>
        <w:rPr>
          <w:rFonts w:ascii="Bookman Old Style" w:hAnsi="Bookman Old Style"/>
          <w:sz w:val="22"/>
          <w:szCs w:val="22"/>
        </w:rPr>
      </w:pPr>
      <w:r w:rsidRPr="00BF6467">
        <w:rPr>
          <w:rFonts w:ascii="Bookman Old Style" w:hAnsi="Bookman Old Style"/>
          <w:sz w:val="22"/>
          <w:szCs w:val="22"/>
        </w:rPr>
        <w:t xml:space="preserve">Number and percent of </w:t>
      </w:r>
      <w:r w:rsidR="007631E0" w:rsidRPr="00BF6467">
        <w:rPr>
          <w:rFonts w:ascii="Bookman Old Style" w:hAnsi="Bookman Old Style"/>
          <w:sz w:val="22"/>
          <w:szCs w:val="22"/>
        </w:rPr>
        <w:t xml:space="preserve">elementary special education, school psychologist, reading specialist, and elementary administrators </w:t>
      </w:r>
      <w:r w:rsidR="00772213" w:rsidRPr="00BF6467">
        <w:rPr>
          <w:rFonts w:ascii="Bookman Old Style" w:hAnsi="Bookman Old Style"/>
          <w:sz w:val="22"/>
          <w:szCs w:val="22"/>
        </w:rPr>
        <w:t>completing state approved training</w:t>
      </w:r>
      <w:r w:rsidR="00B148AB" w:rsidRPr="00BF6467">
        <w:rPr>
          <w:rFonts w:ascii="Bookman Old Style" w:hAnsi="Bookman Old Style"/>
          <w:sz w:val="22"/>
          <w:szCs w:val="22"/>
        </w:rPr>
        <w:t xml:space="preserve"> or passing state-approved literacy exam.</w:t>
      </w:r>
    </w:p>
    <w:p w14:paraId="47621219" w14:textId="54B9E0CA" w:rsidR="00726411" w:rsidRPr="00BF6467" w:rsidRDefault="00726411" w:rsidP="00726411">
      <w:pPr>
        <w:pStyle w:val="ListParagraph"/>
        <w:numPr>
          <w:ilvl w:val="0"/>
          <w:numId w:val="18"/>
        </w:numPr>
        <w:rPr>
          <w:rFonts w:ascii="Bookman Old Style" w:hAnsi="Bookman Old Style"/>
          <w:sz w:val="22"/>
          <w:szCs w:val="22"/>
        </w:rPr>
      </w:pPr>
      <w:r w:rsidRPr="00BF6467">
        <w:rPr>
          <w:rFonts w:ascii="Bookman Old Style" w:hAnsi="Bookman Old Style"/>
          <w:sz w:val="22"/>
          <w:szCs w:val="22"/>
        </w:rPr>
        <w:t>Performance (Data source – KSDE</w:t>
      </w:r>
    </w:p>
    <w:p w14:paraId="185D10F1" w14:textId="77777777" w:rsidR="00726411" w:rsidRPr="00BF6467" w:rsidRDefault="00726411" w:rsidP="00726411">
      <w:pPr>
        <w:pStyle w:val="ListParagraph"/>
        <w:numPr>
          <w:ilvl w:val="1"/>
          <w:numId w:val="18"/>
        </w:numPr>
        <w:rPr>
          <w:rFonts w:ascii="Bookman Old Style" w:hAnsi="Bookman Old Style"/>
          <w:sz w:val="22"/>
          <w:szCs w:val="22"/>
        </w:rPr>
      </w:pPr>
      <w:r w:rsidRPr="00BF6467">
        <w:rPr>
          <w:rFonts w:ascii="Bookman Old Style" w:hAnsi="Bookman Old Style"/>
          <w:sz w:val="22"/>
          <w:szCs w:val="22"/>
        </w:rPr>
        <w:t>Report on total number and percentage of students performing at a level 1 on the Kansas Assessment for English Language Arts in the designated catchment area.</w:t>
      </w:r>
    </w:p>
    <w:p w14:paraId="455FA872" w14:textId="77777777" w:rsidR="00726411" w:rsidRPr="00BF6467" w:rsidRDefault="00726411" w:rsidP="00726411">
      <w:pPr>
        <w:pStyle w:val="ListParagraph"/>
        <w:numPr>
          <w:ilvl w:val="1"/>
          <w:numId w:val="18"/>
        </w:numPr>
        <w:rPr>
          <w:rFonts w:ascii="Bookman Old Style" w:hAnsi="Bookman Old Style"/>
          <w:sz w:val="22"/>
          <w:szCs w:val="22"/>
        </w:rPr>
      </w:pPr>
      <w:r w:rsidRPr="00BF6467">
        <w:rPr>
          <w:rFonts w:ascii="Bookman Old Style" w:hAnsi="Bookman Old Style"/>
          <w:sz w:val="22"/>
          <w:szCs w:val="22"/>
        </w:rPr>
        <w:t>Report on the total number and percentage of students performing at a level 2, level 3, and level 4 on the Kansas Assessment for English Language Arts in the designated catchment area.</w:t>
      </w:r>
    </w:p>
    <w:p w14:paraId="58AB86E0" w14:textId="77777777" w:rsidR="00726411" w:rsidRPr="000B0086" w:rsidRDefault="00726411" w:rsidP="00726411">
      <w:pPr>
        <w:pStyle w:val="ListParagraph"/>
        <w:ind w:left="1800"/>
        <w:rPr>
          <w:rFonts w:ascii="Bookman Old Style" w:hAnsi="Bookman Old Style"/>
          <w:sz w:val="22"/>
          <w:szCs w:val="22"/>
          <w:u w:val="single"/>
        </w:rPr>
      </w:pPr>
    </w:p>
    <w:p w14:paraId="7480591C" w14:textId="77777777" w:rsidR="008A59FC" w:rsidRPr="008A59FC" w:rsidRDefault="008A59FC" w:rsidP="008A59FC">
      <w:pPr>
        <w:pStyle w:val="ListParagraph"/>
        <w:rPr>
          <w:rFonts w:ascii="Bookman Old Style" w:hAnsi="Bookman Old Style"/>
          <w:sz w:val="22"/>
          <w:szCs w:val="22"/>
        </w:rPr>
      </w:pPr>
    </w:p>
    <w:p w14:paraId="744B9DE2" w14:textId="5BDB215E" w:rsidR="00BD6983" w:rsidRPr="008E0B96" w:rsidRDefault="00BD6983" w:rsidP="00DC49D0">
      <w:pPr>
        <w:ind w:firstLine="720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8E0B96">
        <w:rPr>
          <w:rFonts w:ascii="Bookman Old Style" w:hAnsi="Bookman Old Style"/>
          <w:b/>
          <w:bCs/>
          <w:sz w:val="22"/>
          <w:szCs w:val="22"/>
          <w:u w:val="single"/>
        </w:rPr>
        <w:lastRenderedPageBreak/>
        <w:t>Quality Assurance System and Continuous Improvement</w:t>
      </w:r>
    </w:p>
    <w:p w14:paraId="68554589" w14:textId="34B84AF5" w:rsidR="006525F3" w:rsidRDefault="00BD6983" w:rsidP="006525F3">
      <w:pPr>
        <w:pStyle w:val="ListParagraph"/>
        <w:rPr>
          <w:rFonts w:ascii="Bookman Old Style" w:hAnsi="Bookman Old Style"/>
          <w:sz w:val="22"/>
          <w:szCs w:val="22"/>
        </w:rPr>
      </w:pPr>
      <w:r w:rsidRPr="00BC2409">
        <w:rPr>
          <w:rFonts w:ascii="Bookman Old Style" w:hAnsi="Bookman Old Style"/>
          <w:sz w:val="22"/>
          <w:szCs w:val="22"/>
        </w:rPr>
        <w:t xml:space="preserve">The Center </w:t>
      </w:r>
      <w:r w:rsidR="00B2138A">
        <w:rPr>
          <w:rFonts w:ascii="Bookman Old Style" w:hAnsi="Bookman Old Style"/>
          <w:sz w:val="22"/>
          <w:szCs w:val="22"/>
        </w:rPr>
        <w:t xml:space="preserve">provides </w:t>
      </w:r>
      <w:r w:rsidR="00600D31">
        <w:rPr>
          <w:rFonts w:ascii="Bookman Old Style" w:hAnsi="Bookman Old Style"/>
          <w:sz w:val="22"/>
          <w:szCs w:val="22"/>
        </w:rPr>
        <w:t xml:space="preserve">quality assurance </w:t>
      </w:r>
      <w:r w:rsidR="000D1213">
        <w:rPr>
          <w:rFonts w:ascii="Bookman Old Style" w:hAnsi="Bookman Old Style"/>
          <w:sz w:val="22"/>
          <w:szCs w:val="22"/>
        </w:rPr>
        <w:t xml:space="preserve">through </w:t>
      </w:r>
      <w:r w:rsidR="00B2138A">
        <w:rPr>
          <w:rFonts w:ascii="Bookman Old Style" w:hAnsi="Bookman Old Style"/>
          <w:sz w:val="22"/>
          <w:szCs w:val="22"/>
        </w:rPr>
        <w:t>evidence of a robust</w:t>
      </w:r>
      <w:r w:rsidR="0022520C">
        <w:rPr>
          <w:rFonts w:ascii="Bookman Old Style" w:hAnsi="Bookman Old Style"/>
          <w:sz w:val="22"/>
          <w:szCs w:val="22"/>
        </w:rPr>
        <w:t xml:space="preserve"> and systematic method for tracking</w:t>
      </w:r>
      <w:r w:rsidR="000D1213">
        <w:rPr>
          <w:rFonts w:ascii="Bookman Old Style" w:hAnsi="Bookman Old Style"/>
          <w:sz w:val="22"/>
          <w:szCs w:val="22"/>
        </w:rPr>
        <w:t xml:space="preserve"> and </w:t>
      </w:r>
      <w:r w:rsidR="0022520C">
        <w:rPr>
          <w:rFonts w:ascii="Bookman Old Style" w:hAnsi="Bookman Old Style"/>
          <w:sz w:val="22"/>
          <w:szCs w:val="22"/>
        </w:rPr>
        <w:t>analyzing dat</w:t>
      </w:r>
      <w:r w:rsidR="00E74F35">
        <w:rPr>
          <w:rFonts w:ascii="Bookman Old Style" w:hAnsi="Bookman Old Style"/>
          <w:sz w:val="22"/>
          <w:szCs w:val="22"/>
        </w:rPr>
        <w:t xml:space="preserve">a; making data-driven decisions for program </w:t>
      </w:r>
      <w:r w:rsidR="001D349A">
        <w:rPr>
          <w:rFonts w:ascii="Bookman Old Style" w:hAnsi="Bookman Old Style"/>
          <w:sz w:val="22"/>
          <w:szCs w:val="22"/>
        </w:rPr>
        <w:t>improvements and</w:t>
      </w:r>
      <w:r w:rsidR="0066717C">
        <w:rPr>
          <w:rFonts w:ascii="Bookman Old Style" w:hAnsi="Bookman Old Style"/>
          <w:sz w:val="22"/>
          <w:szCs w:val="22"/>
        </w:rPr>
        <w:t xml:space="preserve"> </w:t>
      </w:r>
      <w:r w:rsidRPr="00BC2409">
        <w:rPr>
          <w:rFonts w:ascii="Bookman Old Style" w:hAnsi="Bookman Old Style"/>
          <w:sz w:val="22"/>
          <w:szCs w:val="22"/>
        </w:rPr>
        <w:t>maintains data from multiple measures</w:t>
      </w:r>
      <w:r w:rsidR="009404C4">
        <w:rPr>
          <w:rFonts w:ascii="Bookman Old Style" w:hAnsi="Bookman Old Style"/>
          <w:sz w:val="22"/>
          <w:szCs w:val="22"/>
        </w:rPr>
        <w:t xml:space="preserve">. </w:t>
      </w:r>
    </w:p>
    <w:p w14:paraId="4F0EA655" w14:textId="2CBBF8DC" w:rsidR="00C835B4" w:rsidRDefault="00C835B4" w:rsidP="00C835B4">
      <w:pPr>
        <w:pStyle w:val="ListParagraph"/>
        <w:numPr>
          <w:ilvl w:val="0"/>
          <w:numId w:val="14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Data Quality</w:t>
      </w:r>
    </w:p>
    <w:p w14:paraId="4246EDE2" w14:textId="73796C96" w:rsidR="00C835B4" w:rsidRDefault="006525F3" w:rsidP="00C835B4">
      <w:pPr>
        <w:pStyle w:val="ListParagraph"/>
        <w:numPr>
          <w:ilvl w:val="0"/>
          <w:numId w:val="14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External Communities and Partners</w:t>
      </w:r>
    </w:p>
    <w:p w14:paraId="51A382EE" w14:textId="3B76A9CE" w:rsidR="00C835B4" w:rsidRDefault="00C835B4" w:rsidP="000231BC">
      <w:pPr>
        <w:pStyle w:val="ListParagraph"/>
        <w:numPr>
          <w:ilvl w:val="0"/>
          <w:numId w:val="14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Continuous Improvement</w:t>
      </w:r>
      <w:r w:rsidR="004C766F">
        <w:rPr>
          <w:rFonts w:ascii="Bookman Old Style" w:hAnsi="Bookman Old Style"/>
          <w:sz w:val="22"/>
          <w:szCs w:val="22"/>
        </w:rPr>
        <w:t xml:space="preserve"> </w:t>
      </w:r>
      <w:r w:rsidR="006854CD">
        <w:rPr>
          <w:rFonts w:ascii="Bookman Old Style" w:hAnsi="Bookman Old Style"/>
          <w:sz w:val="22"/>
          <w:szCs w:val="22"/>
        </w:rPr>
        <w:t>in educators meeting preparation standards</w:t>
      </w:r>
    </w:p>
    <w:p w14:paraId="525D08B2" w14:textId="77777777" w:rsidR="006854CD" w:rsidRPr="00C835B4" w:rsidRDefault="006854CD" w:rsidP="006854CD">
      <w:pPr>
        <w:pStyle w:val="ListParagraph"/>
        <w:ind w:left="1800"/>
        <w:rPr>
          <w:rFonts w:ascii="Bookman Old Style" w:hAnsi="Bookman Old Style"/>
          <w:sz w:val="22"/>
          <w:szCs w:val="22"/>
        </w:rPr>
      </w:pPr>
    </w:p>
    <w:p w14:paraId="425CF2DF" w14:textId="23169367" w:rsidR="00845CB2" w:rsidRDefault="00DC49D0" w:rsidP="007F4F89">
      <w:pPr>
        <w:rPr>
          <w:rFonts w:ascii="Bookman Old Style" w:hAnsi="Bookman Old Style"/>
          <w:b/>
          <w:bCs/>
          <w:sz w:val="22"/>
          <w:szCs w:val="22"/>
        </w:rPr>
      </w:pPr>
      <w:r w:rsidRPr="00DC49D0">
        <w:rPr>
          <w:rFonts w:ascii="Bookman Old Style" w:hAnsi="Bookman Old Style"/>
          <w:b/>
          <w:bCs/>
          <w:sz w:val="22"/>
          <w:szCs w:val="22"/>
        </w:rPr>
        <w:t>ADDITIONAL DATA REQUIRE</w:t>
      </w:r>
      <w:r w:rsidR="00922966">
        <w:rPr>
          <w:rFonts w:ascii="Bookman Old Style" w:hAnsi="Bookman Old Style"/>
          <w:b/>
          <w:bCs/>
          <w:sz w:val="22"/>
          <w:szCs w:val="22"/>
        </w:rPr>
        <w:t>D</w:t>
      </w:r>
      <w:r w:rsidRPr="00DC49D0">
        <w:rPr>
          <w:rFonts w:ascii="Bookman Old Style" w:hAnsi="Bookman Old Style"/>
          <w:b/>
          <w:bCs/>
          <w:sz w:val="22"/>
          <w:szCs w:val="22"/>
        </w:rPr>
        <w:t xml:space="preserve"> ANNUALLY </w:t>
      </w:r>
    </w:p>
    <w:p w14:paraId="5CAA9A75" w14:textId="77777777" w:rsidR="00DC49D0" w:rsidRPr="00DC49D0" w:rsidRDefault="00DC49D0" w:rsidP="007F4F89">
      <w:pPr>
        <w:rPr>
          <w:rFonts w:ascii="Bookman Old Style" w:hAnsi="Bookman Old Style"/>
          <w:b/>
          <w:bCs/>
          <w:sz w:val="22"/>
          <w:szCs w:val="22"/>
        </w:rPr>
      </w:pPr>
    </w:p>
    <w:p w14:paraId="58E4610E" w14:textId="7D57C523" w:rsidR="00072852" w:rsidRPr="005C19E7" w:rsidRDefault="00845CB2" w:rsidP="00845CB2">
      <w:pPr>
        <w:pStyle w:val="ListParagraph"/>
        <w:numPr>
          <w:ilvl w:val="0"/>
          <w:numId w:val="6"/>
        </w:numPr>
        <w:rPr>
          <w:rFonts w:ascii="Bookman Old Style" w:hAnsi="Bookman Old Style"/>
          <w:sz w:val="22"/>
          <w:szCs w:val="22"/>
        </w:rPr>
      </w:pPr>
      <w:r w:rsidRPr="005C19E7">
        <w:rPr>
          <w:rFonts w:ascii="Bookman Old Style" w:hAnsi="Bookman Old Style"/>
          <w:sz w:val="22"/>
          <w:szCs w:val="22"/>
        </w:rPr>
        <w:t xml:space="preserve"> </w:t>
      </w:r>
      <w:r w:rsidR="008E0B96">
        <w:rPr>
          <w:rFonts w:ascii="Bookman Old Style" w:hAnsi="Bookman Old Style"/>
          <w:sz w:val="22"/>
          <w:szCs w:val="22"/>
        </w:rPr>
        <w:t>Pre-Service</w:t>
      </w:r>
    </w:p>
    <w:p w14:paraId="03CE0C1E" w14:textId="37553A8D" w:rsidR="00072852" w:rsidRDefault="00D741CC" w:rsidP="00072852">
      <w:pPr>
        <w:pStyle w:val="ListParagraph"/>
        <w:numPr>
          <w:ilvl w:val="1"/>
          <w:numId w:val="6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Identify Number of candidates enrolled and </w:t>
      </w:r>
      <w:r w:rsidR="00072852" w:rsidRPr="005C19E7">
        <w:rPr>
          <w:rFonts w:ascii="Bookman Old Style" w:hAnsi="Bookman Old Style"/>
          <w:sz w:val="22"/>
          <w:szCs w:val="22"/>
        </w:rPr>
        <w:t>Number of teacher</w:t>
      </w:r>
      <w:r w:rsidR="00274B1D">
        <w:rPr>
          <w:rFonts w:ascii="Bookman Old Style" w:hAnsi="Bookman Old Style"/>
          <w:sz w:val="22"/>
          <w:szCs w:val="22"/>
        </w:rPr>
        <w:t xml:space="preserve"> candidates</w:t>
      </w:r>
      <w:r w:rsidR="00072852" w:rsidRPr="005C19E7">
        <w:rPr>
          <w:rFonts w:ascii="Bookman Old Style" w:hAnsi="Bookman Old Style"/>
          <w:sz w:val="22"/>
          <w:szCs w:val="22"/>
        </w:rPr>
        <w:t xml:space="preserve"> completing</w:t>
      </w:r>
      <w:r w:rsidR="00274B1D">
        <w:rPr>
          <w:rFonts w:ascii="Bookman Old Style" w:hAnsi="Bookman Old Style"/>
          <w:sz w:val="22"/>
          <w:szCs w:val="22"/>
        </w:rPr>
        <w:t xml:space="preserve"> at</w:t>
      </w:r>
      <w:r w:rsidR="00072852" w:rsidRPr="005C19E7">
        <w:rPr>
          <w:rFonts w:ascii="Bookman Old Style" w:hAnsi="Bookman Old Style"/>
          <w:sz w:val="22"/>
          <w:szCs w:val="22"/>
        </w:rPr>
        <w:t xml:space="preserve"> </w:t>
      </w:r>
      <w:r w:rsidR="00274B1D">
        <w:rPr>
          <w:rFonts w:ascii="Bookman Old Style" w:hAnsi="Bookman Old Style"/>
          <w:sz w:val="22"/>
          <w:szCs w:val="22"/>
        </w:rPr>
        <w:t>Science of Reading/ Structured Literacy F</w:t>
      </w:r>
      <w:r w:rsidR="00072852" w:rsidRPr="005C19E7">
        <w:rPr>
          <w:rFonts w:ascii="Bookman Old Style" w:hAnsi="Bookman Old Style"/>
          <w:sz w:val="22"/>
          <w:szCs w:val="22"/>
        </w:rPr>
        <w:t>oundation</w:t>
      </w:r>
      <w:r w:rsidR="00522A04">
        <w:rPr>
          <w:rFonts w:ascii="Bookman Old Style" w:hAnsi="Bookman Old Style"/>
          <w:sz w:val="22"/>
          <w:szCs w:val="22"/>
        </w:rPr>
        <w:t>s</w:t>
      </w:r>
      <w:r w:rsidR="00BF1F4B">
        <w:rPr>
          <w:rFonts w:ascii="Bookman Old Style" w:hAnsi="Bookman Old Style"/>
          <w:sz w:val="22"/>
          <w:szCs w:val="22"/>
        </w:rPr>
        <w:t xml:space="preserve"> </w:t>
      </w:r>
      <w:r w:rsidR="00274B1D">
        <w:rPr>
          <w:rFonts w:ascii="Bookman Old Style" w:hAnsi="Bookman Old Style"/>
          <w:sz w:val="22"/>
          <w:szCs w:val="22"/>
        </w:rPr>
        <w:t>1</w:t>
      </w:r>
      <w:r w:rsidR="00072852" w:rsidRPr="005C19E7">
        <w:rPr>
          <w:rFonts w:ascii="Bookman Old Style" w:hAnsi="Bookman Old Style"/>
          <w:sz w:val="22"/>
          <w:szCs w:val="22"/>
        </w:rPr>
        <w:t xml:space="preserve"> course</w:t>
      </w:r>
      <w:r w:rsidR="00341CAA">
        <w:rPr>
          <w:rFonts w:ascii="Bookman Old Style" w:hAnsi="Bookman Old Style"/>
          <w:sz w:val="22"/>
          <w:szCs w:val="22"/>
        </w:rPr>
        <w:t>.</w:t>
      </w:r>
    </w:p>
    <w:p w14:paraId="1166095E" w14:textId="5692E207" w:rsidR="00274B1D" w:rsidRPr="00274B1D" w:rsidRDefault="00274B1D" w:rsidP="00274B1D">
      <w:pPr>
        <w:pStyle w:val="ListParagraph"/>
        <w:numPr>
          <w:ilvl w:val="1"/>
          <w:numId w:val="6"/>
        </w:numPr>
        <w:rPr>
          <w:rFonts w:ascii="Bookman Old Style" w:hAnsi="Bookman Old Style"/>
          <w:sz w:val="22"/>
          <w:szCs w:val="22"/>
        </w:rPr>
      </w:pPr>
      <w:r w:rsidRPr="005C19E7">
        <w:rPr>
          <w:rFonts w:ascii="Bookman Old Style" w:hAnsi="Bookman Old Style"/>
          <w:sz w:val="22"/>
          <w:szCs w:val="22"/>
        </w:rPr>
        <w:t>Number of teacher</w:t>
      </w:r>
      <w:r>
        <w:rPr>
          <w:rFonts w:ascii="Bookman Old Style" w:hAnsi="Bookman Old Style"/>
          <w:sz w:val="22"/>
          <w:szCs w:val="22"/>
        </w:rPr>
        <w:t xml:space="preserve"> candidates</w:t>
      </w:r>
      <w:r w:rsidRPr="005C19E7">
        <w:rPr>
          <w:rFonts w:ascii="Bookman Old Style" w:hAnsi="Bookman Old Style"/>
          <w:sz w:val="22"/>
          <w:szCs w:val="22"/>
        </w:rPr>
        <w:t xml:space="preserve"> completing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B34B24">
        <w:rPr>
          <w:rFonts w:ascii="Bookman Old Style" w:hAnsi="Bookman Old Style"/>
          <w:sz w:val="22"/>
          <w:szCs w:val="22"/>
        </w:rPr>
        <w:t xml:space="preserve">a </w:t>
      </w:r>
      <w:r>
        <w:rPr>
          <w:rFonts w:ascii="Bookman Old Style" w:hAnsi="Bookman Old Style"/>
          <w:sz w:val="22"/>
          <w:szCs w:val="22"/>
        </w:rPr>
        <w:t>Science of Reading/ Structured Literacy F</w:t>
      </w:r>
      <w:r w:rsidRPr="005C19E7">
        <w:rPr>
          <w:rFonts w:ascii="Bookman Old Style" w:hAnsi="Bookman Old Style"/>
          <w:sz w:val="22"/>
          <w:szCs w:val="22"/>
        </w:rPr>
        <w:t>oundation</w:t>
      </w:r>
      <w:r w:rsidR="00522A04">
        <w:rPr>
          <w:rFonts w:ascii="Bookman Old Style" w:hAnsi="Bookman Old Style"/>
          <w:sz w:val="22"/>
          <w:szCs w:val="22"/>
        </w:rPr>
        <w:t>s</w:t>
      </w:r>
      <w:r>
        <w:rPr>
          <w:rFonts w:ascii="Bookman Old Style" w:hAnsi="Bookman Old Style"/>
          <w:sz w:val="22"/>
          <w:szCs w:val="22"/>
        </w:rPr>
        <w:t xml:space="preserve"> 2</w:t>
      </w:r>
      <w:r w:rsidRPr="005C19E7">
        <w:rPr>
          <w:rFonts w:ascii="Bookman Old Style" w:hAnsi="Bookman Old Style"/>
          <w:sz w:val="22"/>
          <w:szCs w:val="22"/>
        </w:rPr>
        <w:t xml:space="preserve"> course</w:t>
      </w:r>
      <w:r w:rsidR="00341CAA">
        <w:rPr>
          <w:rFonts w:ascii="Bookman Old Style" w:hAnsi="Bookman Old Style"/>
          <w:sz w:val="22"/>
          <w:szCs w:val="22"/>
        </w:rPr>
        <w:t>.</w:t>
      </w:r>
      <w:r w:rsidRPr="005C19E7">
        <w:rPr>
          <w:rFonts w:ascii="Bookman Old Style" w:hAnsi="Bookman Old Style"/>
          <w:sz w:val="22"/>
          <w:szCs w:val="22"/>
        </w:rPr>
        <w:t xml:space="preserve"> </w:t>
      </w:r>
    </w:p>
    <w:p w14:paraId="7F9781C7" w14:textId="2246D470" w:rsidR="00072852" w:rsidRPr="008E0B96" w:rsidRDefault="00072852" w:rsidP="00072852">
      <w:pPr>
        <w:pStyle w:val="ListParagraph"/>
        <w:numPr>
          <w:ilvl w:val="1"/>
          <w:numId w:val="6"/>
        </w:numPr>
        <w:rPr>
          <w:rFonts w:ascii="Bookman Old Style" w:hAnsi="Bookman Old Style"/>
          <w:sz w:val="22"/>
          <w:szCs w:val="22"/>
        </w:rPr>
      </w:pPr>
      <w:r w:rsidRPr="005C19E7">
        <w:rPr>
          <w:rFonts w:ascii="Bookman Old Style" w:hAnsi="Bookman Old Style"/>
          <w:sz w:val="22"/>
          <w:szCs w:val="22"/>
        </w:rPr>
        <w:t xml:space="preserve">Number of </w:t>
      </w:r>
      <w:r w:rsidR="00274B1D">
        <w:rPr>
          <w:rFonts w:ascii="Bookman Old Style" w:hAnsi="Bookman Old Style"/>
          <w:sz w:val="22"/>
          <w:szCs w:val="22"/>
        </w:rPr>
        <w:t>teacher candidates</w:t>
      </w:r>
      <w:r w:rsidRPr="005C19E7">
        <w:rPr>
          <w:rFonts w:ascii="Bookman Old Style" w:hAnsi="Bookman Old Style"/>
          <w:sz w:val="22"/>
          <w:szCs w:val="22"/>
        </w:rPr>
        <w:t xml:space="preserve"> passing </w:t>
      </w:r>
      <w:r w:rsidR="00274B1D">
        <w:rPr>
          <w:rFonts w:ascii="Bookman Old Style" w:hAnsi="Bookman Old Style"/>
          <w:sz w:val="22"/>
          <w:szCs w:val="22"/>
        </w:rPr>
        <w:t xml:space="preserve">common </w:t>
      </w:r>
      <w:r w:rsidRPr="005C19E7">
        <w:rPr>
          <w:rFonts w:ascii="Bookman Old Style" w:hAnsi="Bookman Old Style"/>
          <w:sz w:val="22"/>
          <w:szCs w:val="22"/>
        </w:rPr>
        <w:t xml:space="preserve">performance </w:t>
      </w:r>
      <w:r w:rsidRPr="008E0B96">
        <w:rPr>
          <w:rFonts w:ascii="Bookman Old Style" w:hAnsi="Bookman Old Style"/>
          <w:sz w:val="22"/>
          <w:szCs w:val="22"/>
        </w:rPr>
        <w:t>assessment at 80% or higher</w:t>
      </w:r>
      <w:r w:rsidR="00341CAA" w:rsidRPr="008E0B96">
        <w:rPr>
          <w:rFonts w:ascii="Bookman Old Style" w:hAnsi="Bookman Old Style"/>
          <w:sz w:val="22"/>
          <w:szCs w:val="22"/>
        </w:rPr>
        <w:t>.</w:t>
      </w:r>
    </w:p>
    <w:p w14:paraId="0FFC81E8" w14:textId="54C3FB47" w:rsidR="00072852" w:rsidRDefault="00274B1D" w:rsidP="009F1896">
      <w:pPr>
        <w:pStyle w:val="ListParagraph"/>
        <w:numPr>
          <w:ilvl w:val="1"/>
          <w:numId w:val="6"/>
        </w:numPr>
        <w:rPr>
          <w:rFonts w:ascii="Bookman Old Style" w:hAnsi="Bookman Old Style"/>
          <w:sz w:val="22"/>
          <w:szCs w:val="22"/>
        </w:rPr>
      </w:pPr>
      <w:r w:rsidRPr="008E0B96">
        <w:rPr>
          <w:rFonts w:ascii="Bookman Old Style" w:hAnsi="Bookman Old Style"/>
          <w:sz w:val="22"/>
          <w:szCs w:val="22"/>
        </w:rPr>
        <w:t xml:space="preserve">Number of teacher candidates </w:t>
      </w:r>
      <w:r w:rsidR="006854CD" w:rsidRPr="008E0B96">
        <w:rPr>
          <w:rFonts w:ascii="Bookman Old Style" w:hAnsi="Bookman Old Style"/>
          <w:sz w:val="22"/>
          <w:szCs w:val="22"/>
        </w:rPr>
        <w:t xml:space="preserve">meeting the cut-score on </w:t>
      </w:r>
      <w:r w:rsidRPr="008E0B96">
        <w:rPr>
          <w:rFonts w:ascii="Bookman Old Style" w:hAnsi="Bookman Old Style"/>
          <w:sz w:val="22"/>
          <w:szCs w:val="22"/>
        </w:rPr>
        <w:t xml:space="preserve">the Structured Literacy Licensure exam (ETS Praxis </w:t>
      </w:r>
      <w:r w:rsidR="004C6F93" w:rsidRPr="008E0B96">
        <w:rPr>
          <w:rFonts w:ascii="Bookman Old Style" w:hAnsi="Bookman Old Style"/>
          <w:sz w:val="22"/>
          <w:szCs w:val="22"/>
        </w:rPr>
        <w:t xml:space="preserve">subtest </w:t>
      </w:r>
      <w:r w:rsidR="004F757B" w:rsidRPr="008E0B96">
        <w:rPr>
          <w:rFonts w:ascii="Bookman Old Style" w:hAnsi="Bookman Old Style"/>
          <w:sz w:val="22"/>
          <w:szCs w:val="22"/>
        </w:rPr>
        <w:t>7002</w:t>
      </w:r>
      <w:r w:rsidRPr="008E0B96">
        <w:rPr>
          <w:rFonts w:ascii="Bookman Old Style" w:hAnsi="Bookman Old Style"/>
          <w:sz w:val="22"/>
          <w:szCs w:val="22"/>
        </w:rPr>
        <w:t>)</w:t>
      </w:r>
      <w:r w:rsidR="008E0B96">
        <w:rPr>
          <w:rFonts w:ascii="Bookman Old Style" w:hAnsi="Bookman Old Style"/>
          <w:sz w:val="22"/>
          <w:szCs w:val="22"/>
        </w:rPr>
        <w:t>.</w:t>
      </w:r>
    </w:p>
    <w:p w14:paraId="325A39ED" w14:textId="77777777" w:rsidR="008E0B96" w:rsidRPr="008E0B96" w:rsidRDefault="008E0B96" w:rsidP="008E0B96">
      <w:pPr>
        <w:pStyle w:val="ListParagraph"/>
        <w:ind w:left="1800"/>
        <w:rPr>
          <w:rFonts w:ascii="Bookman Old Style" w:hAnsi="Bookman Old Style"/>
          <w:sz w:val="22"/>
          <w:szCs w:val="22"/>
        </w:rPr>
      </w:pPr>
    </w:p>
    <w:p w14:paraId="2327F6CE" w14:textId="10DF52F1" w:rsidR="00845CB2" w:rsidRPr="005C19E7" w:rsidRDefault="00522A04" w:rsidP="00845CB2">
      <w:pPr>
        <w:pStyle w:val="ListParagraph"/>
        <w:numPr>
          <w:ilvl w:val="0"/>
          <w:numId w:val="6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In-Service Educators</w:t>
      </w:r>
    </w:p>
    <w:p w14:paraId="27C1E2F9" w14:textId="1D927AB7" w:rsidR="00274B1D" w:rsidRPr="00274B1D" w:rsidRDefault="00D741CC" w:rsidP="00274B1D">
      <w:pPr>
        <w:pStyle w:val="ListParagraph"/>
        <w:numPr>
          <w:ilvl w:val="1"/>
          <w:numId w:val="6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Number of in-service educators enrolled in the Science of Reading </w:t>
      </w:r>
      <w:r w:rsidR="003F303D">
        <w:rPr>
          <w:rFonts w:ascii="Bookman Old Style" w:hAnsi="Bookman Old Style"/>
          <w:sz w:val="22"/>
          <w:szCs w:val="22"/>
        </w:rPr>
        <w:t>Micro-credentials</w:t>
      </w:r>
      <w:r w:rsidR="00330664">
        <w:rPr>
          <w:rFonts w:ascii="Bookman Old Style" w:hAnsi="Bookman Old Style"/>
          <w:sz w:val="22"/>
          <w:szCs w:val="22"/>
        </w:rPr>
        <w:t xml:space="preserve"> through the Center.</w:t>
      </w:r>
    </w:p>
    <w:p w14:paraId="66C096C5" w14:textId="21EBC330" w:rsidR="00522A04" w:rsidRDefault="00274B1D" w:rsidP="00522A04">
      <w:pPr>
        <w:pStyle w:val="ListParagraph"/>
        <w:numPr>
          <w:ilvl w:val="1"/>
          <w:numId w:val="6"/>
        </w:numPr>
        <w:rPr>
          <w:rFonts w:ascii="Bookman Old Style" w:hAnsi="Bookman Old Style"/>
          <w:sz w:val="22"/>
          <w:szCs w:val="22"/>
        </w:rPr>
      </w:pPr>
      <w:r w:rsidRPr="005C19E7">
        <w:rPr>
          <w:rFonts w:ascii="Bookman Old Style" w:hAnsi="Bookman Old Style"/>
          <w:sz w:val="22"/>
          <w:szCs w:val="22"/>
        </w:rPr>
        <w:t xml:space="preserve">Number of </w:t>
      </w:r>
      <w:r w:rsidR="00522A04">
        <w:rPr>
          <w:rFonts w:ascii="Bookman Old Style" w:hAnsi="Bookman Old Style"/>
          <w:sz w:val="22"/>
          <w:szCs w:val="22"/>
        </w:rPr>
        <w:t>in-service educators</w:t>
      </w:r>
      <w:r w:rsidRPr="005C19E7">
        <w:rPr>
          <w:rFonts w:ascii="Bookman Old Style" w:hAnsi="Bookman Old Style"/>
          <w:sz w:val="22"/>
          <w:szCs w:val="22"/>
        </w:rPr>
        <w:t xml:space="preserve"> </w:t>
      </w:r>
      <w:r w:rsidR="003F303D">
        <w:rPr>
          <w:rFonts w:ascii="Bookman Old Style" w:hAnsi="Bookman Old Style"/>
          <w:sz w:val="22"/>
          <w:szCs w:val="22"/>
        </w:rPr>
        <w:t>successfully completing the Micro-credential</w:t>
      </w:r>
      <w:r w:rsidR="00330664">
        <w:rPr>
          <w:rFonts w:ascii="Bookman Old Style" w:hAnsi="Bookman Old Style"/>
          <w:sz w:val="22"/>
          <w:szCs w:val="22"/>
        </w:rPr>
        <w:t xml:space="preserve"> awarded by the Center.</w:t>
      </w:r>
    </w:p>
    <w:p w14:paraId="053DF43E" w14:textId="5E8D5251" w:rsidR="00845CB2" w:rsidRPr="005C19E7" w:rsidRDefault="00845CB2" w:rsidP="00845CB2">
      <w:pPr>
        <w:rPr>
          <w:rFonts w:ascii="Bookman Old Style" w:hAnsi="Bookman Old Style"/>
          <w:sz w:val="22"/>
          <w:szCs w:val="22"/>
        </w:rPr>
      </w:pPr>
    </w:p>
    <w:p w14:paraId="6E9BE083" w14:textId="318FFF62" w:rsidR="00845CB2" w:rsidRPr="005C19E7" w:rsidRDefault="00845CB2" w:rsidP="00845CB2">
      <w:pPr>
        <w:pStyle w:val="ListParagraph"/>
        <w:numPr>
          <w:ilvl w:val="0"/>
          <w:numId w:val="6"/>
        </w:numPr>
        <w:rPr>
          <w:rFonts w:ascii="Bookman Old Style" w:hAnsi="Bookman Old Style"/>
          <w:sz w:val="22"/>
          <w:szCs w:val="22"/>
        </w:rPr>
      </w:pPr>
      <w:r w:rsidRPr="005C19E7">
        <w:rPr>
          <w:rFonts w:ascii="Bookman Old Style" w:hAnsi="Bookman Old Style"/>
          <w:sz w:val="22"/>
          <w:szCs w:val="22"/>
        </w:rPr>
        <w:t xml:space="preserve">Families </w:t>
      </w:r>
    </w:p>
    <w:p w14:paraId="223CA53C" w14:textId="0CB03D01" w:rsidR="00845CB2" w:rsidRPr="005C19E7" w:rsidRDefault="00072852" w:rsidP="00845CB2">
      <w:pPr>
        <w:pStyle w:val="ListParagraph"/>
        <w:numPr>
          <w:ilvl w:val="1"/>
          <w:numId w:val="6"/>
        </w:numPr>
        <w:rPr>
          <w:rFonts w:ascii="Bookman Old Style" w:hAnsi="Bookman Old Style"/>
          <w:sz w:val="22"/>
          <w:szCs w:val="22"/>
        </w:rPr>
      </w:pPr>
      <w:r w:rsidRPr="005C19E7">
        <w:rPr>
          <w:rFonts w:ascii="Bookman Old Style" w:hAnsi="Bookman Old Style"/>
          <w:sz w:val="22"/>
          <w:szCs w:val="22"/>
        </w:rPr>
        <w:t xml:space="preserve">Number </w:t>
      </w:r>
      <w:r w:rsidR="00522A04">
        <w:rPr>
          <w:rFonts w:ascii="Bookman Old Style" w:hAnsi="Bookman Old Style"/>
          <w:sz w:val="22"/>
          <w:szCs w:val="22"/>
        </w:rPr>
        <w:t xml:space="preserve">and type of services provided to </w:t>
      </w:r>
      <w:r w:rsidR="007A7FE9">
        <w:rPr>
          <w:rFonts w:ascii="Bookman Old Style" w:hAnsi="Bookman Old Style"/>
          <w:sz w:val="22"/>
          <w:szCs w:val="22"/>
        </w:rPr>
        <w:t>families.</w:t>
      </w:r>
    </w:p>
    <w:p w14:paraId="0D922351" w14:textId="6CA10882" w:rsidR="00522A04" w:rsidRDefault="00072852" w:rsidP="00845CB2">
      <w:pPr>
        <w:pStyle w:val="ListParagraph"/>
        <w:numPr>
          <w:ilvl w:val="1"/>
          <w:numId w:val="6"/>
        </w:numPr>
        <w:rPr>
          <w:rFonts w:ascii="Bookman Old Style" w:hAnsi="Bookman Old Style"/>
          <w:sz w:val="22"/>
          <w:szCs w:val="22"/>
        </w:rPr>
      </w:pPr>
      <w:r w:rsidRPr="005C19E7">
        <w:rPr>
          <w:rFonts w:ascii="Bookman Old Style" w:hAnsi="Bookman Old Style"/>
          <w:sz w:val="22"/>
          <w:szCs w:val="22"/>
        </w:rPr>
        <w:t xml:space="preserve">Number </w:t>
      </w:r>
      <w:r w:rsidR="00522A04">
        <w:rPr>
          <w:rFonts w:ascii="Bookman Old Style" w:hAnsi="Bookman Old Style"/>
          <w:sz w:val="22"/>
          <w:szCs w:val="22"/>
        </w:rPr>
        <w:t xml:space="preserve">consultations with school district </w:t>
      </w:r>
      <w:r w:rsidR="007A7FE9">
        <w:rPr>
          <w:rFonts w:ascii="Bookman Old Style" w:hAnsi="Bookman Old Style"/>
          <w:sz w:val="22"/>
          <w:szCs w:val="22"/>
        </w:rPr>
        <w:t>personnel.</w:t>
      </w:r>
      <w:r w:rsidRPr="005C19E7">
        <w:rPr>
          <w:rFonts w:ascii="Bookman Old Style" w:hAnsi="Bookman Old Style"/>
          <w:sz w:val="22"/>
          <w:szCs w:val="22"/>
        </w:rPr>
        <w:t xml:space="preserve"> </w:t>
      </w:r>
    </w:p>
    <w:p w14:paraId="616998E2" w14:textId="15B8080D" w:rsidR="00072852" w:rsidRPr="005C19E7" w:rsidRDefault="00522A04" w:rsidP="00845CB2">
      <w:pPr>
        <w:pStyle w:val="ListParagraph"/>
        <w:numPr>
          <w:ilvl w:val="1"/>
          <w:numId w:val="6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Number of </w:t>
      </w:r>
      <w:r w:rsidR="00072852" w:rsidRPr="005C19E7">
        <w:rPr>
          <w:rFonts w:ascii="Bookman Old Style" w:hAnsi="Bookman Old Style"/>
          <w:sz w:val="22"/>
          <w:szCs w:val="22"/>
        </w:rPr>
        <w:t>assessments</w:t>
      </w:r>
      <w:r w:rsidR="00B34B24">
        <w:rPr>
          <w:rFonts w:ascii="Bookman Old Style" w:hAnsi="Bookman Old Style"/>
          <w:sz w:val="22"/>
          <w:szCs w:val="22"/>
        </w:rPr>
        <w:t xml:space="preserve"> and </w:t>
      </w:r>
      <w:r w:rsidR="00072852" w:rsidRPr="005C19E7">
        <w:rPr>
          <w:rFonts w:ascii="Bookman Old Style" w:hAnsi="Bookman Old Style"/>
          <w:sz w:val="22"/>
          <w:szCs w:val="22"/>
        </w:rPr>
        <w:t xml:space="preserve">evaluations </w:t>
      </w:r>
      <w:r w:rsidR="007A7FE9" w:rsidRPr="005C19E7">
        <w:rPr>
          <w:rFonts w:ascii="Bookman Old Style" w:hAnsi="Bookman Old Style"/>
          <w:sz w:val="22"/>
          <w:szCs w:val="22"/>
        </w:rPr>
        <w:t>completed.</w:t>
      </w:r>
      <w:r w:rsidR="00072852" w:rsidRPr="005C19E7">
        <w:rPr>
          <w:rFonts w:ascii="Bookman Old Style" w:hAnsi="Bookman Old Style"/>
          <w:sz w:val="22"/>
          <w:szCs w:val="22"/>
        </w:rPr>
        <w:t xml:space="preserve"> </w:t>
      </w:r>
    </w:p>
    <w:p w14:paraId="46A22FA3" w14:textId="46012BF6" w:rsidR="00845CB2" w:rsidRPr="005C19E7" w:rsidRDefault="00845CB2" w:rsidP="007F4F89">
      <w:pPr>
        <w:rPr>
          <w:rFonts w:ascii="Bookman Old Style" w:hAnsi="Bookman Old Style"/>
          <w:sz w:val="22"/>
          <w:szCs w:val="22"/>
        </w:rPr>
      </w:pPr>
      <w:r w:rsidRPr="005C19E7">
        <w:rPr>
          <w:rFonts w:ascii="Bookman Old Style" w:hAnsi="Bookman Old Style"/>
          <w:sz w:val="22"/>
          <w:szCs w:val="22"/>
        </w:rPr>
        <w:tab/>
      </w:r>
    </w:p>
    <w:p w14:paraId="3A2C1E6B" w14:textId="6B155163" w:rsidR="00845CB2" w:rsidRPr="005C19E7" w:rsidRDefault="00330664" w:rsidP="00072852">
      <w:pPr>
        <w:pStyle w:val="ListParagraph"/>
        <w:numPr>
          <w:ilvl w:val="0"/>
          <w:numId w:val="6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Community Outreach</w:t>
      </w:r>
    </w:p>
    <w:p w14:paraId="76F7A15A" w14:textId="08F8381A" w:rsidR="00072852" w:rsidRPr="005C19E7" w:rsidRDefault="00072852" w:rsidP="00072852">
      <w:pPr>
        <w:pStyle w:val="ListParagraph"/>
        <w:numPr>
          <w:ilvl w:val="1"/>
          <w:numId w:val="6"/>
        </w:numPr>
        <w:rPr>
          <w:rFonts w:ascii="Bookman Old Style" w:hAnsi="Bookman Old Style"/>
          <w:sz w:val="22"/>
          <w:szCs w:val="22"/>
        </w:rPr>
      </w:pPr>
      <w:r w:rsidRPr="005C19E7">
        <w:rPr>
          <w:rFonts w:ascii="Bookman Old Style" w:hAnsi="Bookman Old Style"/>
          <w:sz w:val="22"/>
          <w:szCs w:val="22"/>
        </w:rPr>
        <w:t xml:space="preserve">Type and frequency of community </w:t>
      </w:r>
      <w:r w:rsidR="007A7FE9" w:rsidRPr="005C19E7">
        <w:rPr>
          <w:rFonts w:ascii="Bookman Old Style" w:hAnsi="Bookman Old Style"/>
          <w:sz w:val="22"/>
          <w:szCs w:val="22"/>
        </w:rPr>
        <w:t>outreach.</w:t>
      </w:r>
    </w:p>
    <w:p w14:paraId="703B05D7" w14:textId="0F71F8E0" w:rsidR="00B34B24" w:rsidRDefault="00B34B24" w:rsidP="000E441A">
      <w:pPr>
        <w:pStyle w:val="NormalWeb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DEFINITIONS</w:t>
      </w:r>
    </w:p>
    <w:p w14:paraId="1BA314A3" w14:textId="29E0D1AF" w:rsidR="00B34B24" w:rsidRDefault="00B34B24" w:rsidP="000E441A">
      <w:pPr>
        <w:pStyle w:val="NormalWeb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Research-Based</w:t>
      </w:r>
      <w:r>
        <w:rPr>
          <w:rFonts w:ascii="Bookman Old Style" w:hAnsi="Bookman Old Style"/>
          <w:sz w:val="22"/>
          <w:szCs w:val="22"/>
        </w:rPr>
        <w:t xml:space="preserve"> – Parts or components of the program or method are based on practices demonstrated through Research. </w:t>
      </w:r>
    </w:p>
    <w:p w14:paraId="189E546E" w14:textId="7F8F8666" w:rsidR="00B34B24" w:rsidRDefault="00B34B24" w:rsidP="000E441A">
      <w:pPr>
        <w:pStyle w:val="NormalWeb"/>
        <w:rPr>
          <w:rFonts w:ascii="Bookman Old Style" w:hAnsi="Bookman Old Style"/>
          <w:sz w:val="22"/>
          <w:szCs w:val="22"/>
        </w:rPr>
      </w:pPr>
      <w:r w:rsidRPr="00B34B24">
        <w:rPr>
          <w:rFonts w:ascii="Bookman Old Style" w:hAnsi="Bookman Old Style"/>
          <w:b/>
          <w:bCs/>
          <w:sz w:val="22"/>
          <w:szCs w:val="22"/>
        </w:rPr>
        <w:t>Evidence-Based</w:t>
      </w:r>
      <w:r>
        <w:rPr>
          <w:rFonts w:ascii="Bookman Old Style" w:hAnsi="Bookman Old Style"/>
          <w:sz w:val="22"/>
          <w:szCs w:val="22"/>
        </w:rPr>
        <w:t xml:space="preserve"> – The entire program or method has been demonstrated through Research to be effective. </w:t>
      </w:r>
      <w:r w:rsidR="00C30E21">
        <w:rPr>
          <w:rFonts w:ascii="Bookman Old Style" w:hAnsi="Bookman Old Style"/>
          <w:sz w:val="22"/>
          <w:szCs w:val="22"/>
        </w:rPr>
        <w:t xml:space="preserve">Examples include Direct Instruction, </w:t>
      </w:r>
      <w:r w:rsidR="00210E03">
        <w:rPr>
          <w:rFonts w:ascii="Bookman Old Style" w:hAnsi="Bookman Old Style"/>
          <w:sz w:val="22"/>
          <w:szCs w:val="22"/>
        </w:rPr>
        <w:t>Linda mood</w:t>
      </w:r>
      <w:r w:rsidR="00C30E21">
        <w:rPr>
          <w:rFonts w:ascii="Bookman Old Style" w:hAnsi="Bookman Old Style"/>
          <w:sz w:val="22"/>
          <w:szCs w:val="22"/>
        </w:rPr>
        <w:t>-Bell programs, and Success for All</w:t>
      </w:r>
      <w:r w:rsidR="00333107">
        <w:rPr>
          <w:rFonts w:ascii="Bookman Old Style" w:hAnsi="Bookman Old Style"/>
          <w:sz w:val="22"/>
          <w:szCs w:val="22"/>
        </w:rPr>
        <w:t xml:space="preserve">. </w:t>
      </w:r>
      <w:r w:rsidR="00C30E21">
        <w:rPr>
          <w:rFonts w:ascii="Bookman Old Style" w:hAnsi="Bookman Old Style"/>
          <w:sz w:val="22"/>
          <w:szCs w:val="22"/>
        </w:rPr>
        <w:t xml:space="preserve">These programs have been </w:t>
      </w:r>
      <w:r w:rsidR="00A5284B">
        <w:rPr>
          <w:rFonts w:ascii="Bookman Old Style" w:hAnsi="Bookman Old Style"/>
          <w:sz w:val="22"/>
          <w:szCs w:val="22"/>
        </w:rPr>
        <w:t>evaluated</w:t>
      </w:r>
      <w:r w:rsidR="00C30E21">
        <w:rPr>
          <w:rFonts w:ascii="Bookman Old Style" w:hAnsi="Bookman Old Style"/>
          <w:sz w:val="22"/>
          <w:szCs w:val="22"/>
        </w:rPr>
        <w:t xml:space="preserve"> through randomized clinical trials and found to be effective for well-defined groups of students.</w:t>
      </w:r>
    </w:p>
    <w:p w14:paraId="7A175311" w14:textId="5C8899F3" w:rsidR="00C30E21" w:rsidRDefault="00C30E21" w:rsidP="000E441A">
      <w:pPr>
        <w:pStyle w:val="NormalWeb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Implementation Science</w:t>
      </w:r>
      <w:r>
        <w:rPr>
          <w:rFonts w:ascii="Bookman Old Style" w:hAnsi="Bookman Old Style"/>
          <w:sz w:val="22"/>
          <w:szCs w:val="22"/>
        </w:rPr>
        <w:t xml:space="preserve"> – What is the evidence and conditions that demonstrated the methodology or program are effective in the real world? </w:t>
      </w:r>
    </w:p>
    <w:p w14:paraId="7F86D6CA" w14:textId="3A9F6C6B" w:rsidR="00C30E21" w:rsidRDefault="00C30E21" w:rsidP="00C30E21">
      <w:pPr>
        <w:pStyle w:val="NormalWeb"/>
        <w:numPr>
          <w:ilvl w:val="0"/>
          <w:numId w:val="22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Efficacy – defined as the performance of an intervention under “ideal and controlled circumstances.” </w:t>
      </w:r>
    </w:p>
    <w:p w14:paraId="1C56D374" w14:textId="0B37B20E" w:rsidR="00B34B24" w:rsidRPr="00B574F0" w:rsidRDefault="00C30E21" w:rsidP="000E441A">
      <w:pPr>
        <w:pStyle w:val="NormalWeb"/>
        <w:numPr>
          <w:ilvl w:val="0"/>
          <w:numId w:val="22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Effectiveness – refers to the performance of any initiative or intervention under “real-world conditions.”</w:t>
      </w:r>
    </w:p>
    <w:p w14:paraId="7FAD7F71" w14:textId="235C05CA" w:rsidR="000E441A" w:rsidRDefault="000E441A" w:rsidP="000E441A">
      <w:pPr>
        <w:pStyle w:val="NormalWeb"/>
      </w:pPr>
      <w:r>
        <w:rPr>
          <w:rFonts w:ascii="Bookman Old Style" w:hAnsi="Bookman Old Style"/>
          <w:b/>
          <w:bCs/>
          <w:sz w:val="22"/>
          <w:szCs w:val="22"/>
        </w:rPr>
        <w:t xml:space="preserve">DEFINITIONS: </w:t>
      </w:r>
      <w:r>
        <w:rPr>
          <w:rFonts w:ascii="ArialMT" w:hAnsi="ArialMT"/>
          <w:sz w:val="22"/>
          <w:szCs w:val="22"/>
        </w:rPr>
        <w:t xml:space="preserve">SB 438 established definitions for the following: </w:t>
      </w:r>
    </w:p>
    <w:p w14:paraId="3DFF1CAB" w14:textId="7A49D1BB" w:rsidR="000E441A" w:rsidRPr="000E441A" w:rsidRDefault="006E7CC4" w:rsidP="000E441A">
      <w:pPr>
        <w:pStyle w:val="NormalWeb"/>
        <w:ind w:left="720"/>
        <w:rPr>
          <w:rFonts w:ascii="ArialMT" w:hAnsi="ArialMT"/>
          <w:sz w:val="22"/>
          <w:szCs w:val="22"/>
        </w:rPr>
      </w:pPr>
      <w:r w:rsidRPr="00654363">
        <w:rPr>
          <w:rFonts w:ascii="Arial" w:hAnsi="Arial" w:cs="Arial"/>
          <w:b/>
          <w:bCs/>
          <w:sz w:val="20"/>
          <w:szCs w:val="20"/>
        </w:rPr>
        <w:t>● “</w:t>
      </w:r>
      <w:r w:rsidR="000E441A" w:rsidRPr="000E441A">
        <w:rPr>
          <w:rFonts w:ascii="ArialMT" w:hAnsi="ArialMT"/>
          <w:sz w:val="22"/>
          <w:szCs w:val="22"/>
        </w:rPr>
        <w:t xml:space="preserve">In-service,” to mean a licensed individual who is employed by a school district       or accredited nonpublic school as a </w:t>
      </w:r>
      <w:r w:rsidR="00C960A2" w:rsidRPr="000E441A">
        <w:rPr>
          <w:rFonts w:ascii="ArialMT" w:hAnsi="ArialMT"/>
          <w:sz w:val="22"/>
          <w:szCs w:val="22"/>
        </w:rPr>
        <w:t>teacher.</w:t>
      </w:r>
      <w:r w:rsidR="000E441A" w:rsidRPr="000E441A">
        <w:rPr>
          <w:rFonts w:ascii="ArialMT" w:hAnsi="ArialMT"/>
          <w:sz w:val="22"/>
          <w:szCs w:val="22"/>
        </w:rPr>
        <w:t xml:space="preserve"> </w:t>
      </w:r>
    </w:p>
    <w:p w14:paraId="7EFBA775" w14:textId="062856C1" w:rsidR="000E441A" w:rsidRPr="000E441A" w:rsidRDefault="006E7CC4" w:rsidP="000E441A">
      <w:pPr>
        <w:pStyle w:val="NormalWeb"/>
        <w:ind w:left="720"/>
        <w:rPr>
          <w:sz w:val="22"/>
          <w:szCs w:val="22"/>
        </w:rPr>
      </w:pPr>
      <w:r w:rsidRPr="000E441A">
        <w:rPr>
          <w:rFonts w:ascii="Arial" w:hAnsi="Arial" w:cs="Arial"/>
          <w:b/>
          <w:bCs/>
          <w:sz w:val="22"/>
          <w:szCs w:val="22"/>
        </w:rPr>
        <w:t>● “</w:t>
      </w:r>
      <w:r w:rsidR="000E441A" w:rsidRPr="000E441A">
        <w:rPr>
          <w:rFonts w:ascii="ArialMT" w:hAnsi="ArialMT"/>
          <w:sz w:val="22"/>
          <w:szCs w:val="22"/>
        </w:rPr>
        <w:t xml:space="preserve">Postsecondary education institution,” to mean: </w:t>
      </w:r>
    </w:p>
    <w:p w14:paraId="589C63AA" w14:textId="6EB513A3" w:rsidR="00C30E21" w:rsidRPr="00C30E21" w:rsidRDefault="000E441A" w:rsidP="00C30E21">
      <w:pPr>
        <w:pStyle w:val="NormalWeb"/>
        <w:ind w:left="720"/>
        <w:rPr>
          <w:sz w:val="22"/>
          <w:szCs w:val="22"/>
        </w:rPr>
      </w:pPr>
      <w:r w:rsidRPr="000E441A">
        <w:rPr>
          <w:rFonts w:ascii="ArialMT" w:hAnsi="ArialMT"/>
          <w:sz w:val="22"/>
          <w:szCs w:val="22"/>
        </w:rPr>
        <w:t xml:space="preserve">A </w:t>
      </w:r>
      <w:r w:rsidRPr="000E441A">
        <w:rPr>
          <w:rFonts w:ascii="ArialMT" w:hAnsi="ArialMT"/>
          <w:b/>
          <w:bCs/>
          <w:sz w:val="22"/>
          <w:szCs w:val="22"/>
        </w:rPr>
        <w:t>state educational institution</w:t>
      </w:r>
      <w:r w:rsidRPr="000E441A">
        <w:rPr>
          <w:rFonts w:ascii="ArialMT" w:hAnsi="ArialMT"/>
          <w:sz w:val="22"/>
          <w:szCs w:val="22"/>
        </w:rPr>
        <w:t xml:space="preserve">, as defined in law pertaining to the State Board of Regents and management and operation of state educational institutions: University of Kansas, Kansas State University College of Agriculture and Applied Science, Wichita State University, Emporia State University, Pittsburg State University, and Fort Hays State </w:t>
      </w:r>
      <w:r w:rsidR="006E7CC4" w:rsidRPr="000E441A">
        <w:rPr>
          <w:rFonts w:ascii="ArialMT" w:hAnsi="ArialMT"/>
          <w:sz w:val="22"/>
          <w:szCs w:val="22"/>
        </w:rPr>
        <w:t>University.</w:t>
      </w:r>
      <w:r w:rsidRPr="000E441A">
        <w:rPr>
          <w:rFonts w:ascii="ArialMT" w:hAnsi="ArialMT"/>
          <w:sz w:val="22"/>
          <w:szCs w:val="22"/>
        </w:rPr>
        <w:t xml:space="preserve"> </w:t>
      </w:r>
    </w:p>
    <w:p w14:paraId="10FABEFD" w14:textId="4AD7A411" w:rsidR="000E441A" w:rsidRPr="000E441A" w:rsidRDefault="000E441A" w:rsidP="00C30E21">
      <w:pPr>
        <w:pStyle w:val="NormalWeb"/>
        <w:ind w:firstLine="720"/>
        <w:rPr>
          <w:sz w:val="22"/>
          <w:szCs w:val="22"/>
        </w:rPr>
      </w:pPr>
      <w:r w:rsidRPr="000E441A">
        <w:rPr>
          <w:rFonts w:ascii="ArialMT" w:hAnsi="ArialMT"/>
          <w:b/>
          <w:bCs/>
          <w:sz w:val="22"/>
          <w:szCs w:val="22"/>
        </w:rPr>
        <w:t>A municipal university</w:t>
      </w:r>
      <w:r w:rsidRPr="000E441A">
        <w:rPr>
          <w:rFonts w:ascii="ArialMT" w:hAnsi="ArialMT"/>
          <w:sz w:val="22"/>
          <w:szCs w:val="22"/>
        </w:rPr>
        <w:t xml:space="preserve"> (i.e., Washburn University</w:t>
      </w:r>
      <w:r w:rsidR="006E7CC4" w:rsidRPr="000E441A">
        <w:rPr>
          <w:rFonts w:ascii="ArialMT" w:hAnsi="ArialMT"/>
          <w:sz w:val="22"/>
          <w:szCs w:val="22"/>
        </w:rPr>
        <w:t>).</w:t>
      </w:r>
      <w:r w:rsidRPr="000E441A">
        <w:rPr>
          <w:rFonts w:ascii="ArialMT" w:hAnsi="ArialMT"/>
          <w:sz w:val="22"/>
          <w:szCs w:val="22"/>
        </w:rPr>
        <w:t xml:space="preserve"> </w:t>
      </w:r>
    </w:p>
    <w:p w14:paraId="7E7DAD33" w14:textId="0E74C2E0" w:rsidR="000E441A" w:rsidRPr="000E441A" w:rsidRDefault="000E441A" w:rsidP="00C30E21">
      <w:pPr>
        <w:pStyle w:val="NormalWeb"/>
        <w:ind w:left="720"/>
        <w:rPr>
          <w:sz w:val="22"/>
          <w:szCs w:val="22"/>
        </w:rPr>
      </w:pPr>
      <w:r w:rsidRPr="000E441A">
        <w:rPr>
          <w:rFonts w:ascii="ArialMT" w:hAnsi="ArialMT"/>
          <w:sz w:val="22"/>
          <w:szCs w:val="22"/>
        </w:rPr>
        <w:t xml:space="preserve">Any </w:t>
      </w:r>
      <w:r w:rsidRPr="000E441A">
        <w:rPr>
          <w:rFonts w:ascii="ArialMT" w:hAnsi="ArialMT"/>
          <w:b/>
          <w:bCs/>
          <w:sz w:val="22"/>
          <w:szCs w:val="22"/>
        </w:rPr>
        <w:t>not-for-profit institution of postsecondary education</w:t>
      </w:r>
      <w:r w:rsidRPr="000E441A">
        <w:rPr>
          <w:rFonts w:ascii="ArialMT" w:hAnsi="ArialMT"/>
          <w:sz w:val="22"/>
          <w:szCs w:val="22"/>
        </w:rPr>
        <w:t xml:space="preserve"> that has its main campus or principal place of operation in Kansas, is operated independently and not controlled or administered by a state agency or subdivision of this state, maintains open enrollment, and is accredited by a nationally recognized accrediting agency for higher education in the United </w:t>
      </w:r>
      <w:r w:rsidR="006E7CC4" w:rsidRPr="000E441A">
        <w:rPr>
          <w:rFonts w:ascii="ArialMT" w:hAnsi="ArialMT"/>
          <w:sz w:val="22"/>
          <w:szCs w:val="22"/>
        </w:rPr>
        <w:t>States.</w:t>
      </w:r>
      <w:r w:rsidRPr="000E441A">
        <w:rPr>
          <w:rFonts w:ascii="ArialMT" w:hAnsi="ArialMT"/>
          <w:sz w:val="22"/>
          <w:szCs w:val="22"/>
        </w:rPr>
        <w:t xml:space="preserve"> </w:t>
      </w:r>
    </w:p>
    <w:p w14:paraId="3BDFE029" w14:textId="2505D6D8" w:rsidR="00C30E21" w:rsidRDefault="000E441A" w:rsidP="00C30E21">
      <w:pPr>
        <w:pStyle w:val="NormalWeb"/>
        <w:ind w:left="720"/>
        <w:rPr>
          <w:sz w:val="22"/>
          <w:szCs w:val="22"/>
        </w:rPr>
      </w:pPr>
      <w:r w:rsidRPr="000E441A">
        <w:rPr>
          <w:rFonts w:ascii="ArialMT" w:hAnsi="ArialMT"/>
          <w:b/>
          <w:bCs/>
          <w:sz w:val="22"/>
          <w:szCs w:val="22"/>
        </w:rPr>
        <w:t>“Pre-service,”</w:t>
      </w:r>
      <w:r w:rsidRPr="000E441A">
        <w:rPr>
          <w:rFonts w:ascii="ArialMT" w:hAnsi="ArialMT"/>
          <w:sz w:val="22"/>
          <w:szCs w:val="22"/>
        </w:rPr>
        <w:t xml:space="preserve"> to mean an individual who is receiving the education and training to become a licensed teacher but is not yet </w:t>
      </w:r>
      <w:r w:rsidR="006E7CC4" w:rsidRPr="000E441A">
        <w:rPr>
          <w:rFonts w:ascii="ArialMT" w:hAnsi="ArialMT"/>
          <w:sz w:val="22"/>
          <w:szCs w:val="22"/>
        </w:rPr>
        <w:t>licensed.</w:t>
      </w:r>
      <w:r w:rsidRPr="000E441A">
        <w:rPr>
          <w:rFonts w:ascii="ArialMT" w:hAnsi="ArialMT"/>
          <w:sz w:val="22"/>
          <w:szCs w:val="22"/>
        </w:rPr>
        <w:t xml:space="preserve"> </w:t>
      </w:r>
    </w:p>
    <w:p w14:paraId="2BFF1C5C" w14:textId="42FB4055" w:rsidR="000E441A" w:rsidRPr="000E441A" w:rsidRDefault="000E441A" w:rsidP="00C30E21">
      <w:pPr>
        <w:pStyle w:val="NormalWeb"/>
        <w:ind w:left="720"/>
        <w:rPr>
          <w:sz w:val="22"/>
          <w:szCs w:val="22"/>
        </w:rPr>
      </w:pPr>
      <w:r w:rsidRPr="000E441A">
        <w:rPr>
          <w:rFonts w:ascii="ArialMT" w:hAnsi="ArialMT"/>
          <w:b/>
          <w:bCs/>
          <w:sz w:val="22"/>
          <w:szCs w:val="22"/>
        </w:rPr>
        <w:t>“Science of reading,”</w:t>
      </w:r>
      <w:r w:rsidRPr="000E441A">
        <w:rPr>
          <w:rFonts w:ascii="ArialMT" w:hAnsi="ArialMT"/>
          <w:sz w:val="22"/>
          <w:szCs w:val="22"/>
        </w:rPr>
        <w:t xml:space="preserve"> to mean the teaching of reading using evidence-based research that includes phonemic awareness, phonics, fluency, vocabulary, and comprehension; and </w:t>
      </w:r>
    </w:p>
    <w:p w14:paraId="4B718490" w14:textId="3B603391" w:rsidR="002C4ED5" w:rsidRPr="00F65BF9" w:rsidRDefault="000E441A" w:rsidP="00C30E21">
      <w:pPr>
        <w:pStyle w:val="NormalWeb"/>
        <w:ind w:left="720"/>
        <w:rPr>
          <w:sz w:val="22"/>
          <w:szCs w:val="22"/>
        </w:rPr>
      </w:pPr>
      <w:r w:rsidRPr="000E441A">
        <w:rPr>
          <w:rFonts w:ascii="ArialMT" w:hAnsi="ArialMT"/>
          <w:b/>
          <w:bCs/>
          <w:sz w:val="22"/>
          <w:szCs w:val="22"/>
        </w:rPr>
        <w:t>“Structured literacy,”</w:t>
      </w:r>
      <w:r w:rsidRPr="000E441A">
        <w:rPr>
          <w:rFonts w:ascii="ArialMT" w:hAnsi="ArialMT"/>
          <w:sz w:val="22"/>
          <w:szCs w:val="22"/>
        </w:rPr>
        <w:t xml:space="preserve"> to mean the application of knowledge from the science of reading that teaches reading in an evidence-based and systematic way. </w:t>
      </w:r>
    </w:p>
    <w:sectPr w:rsidR="002C4ED5" w:rsidRPr="00F65BF9" w:rsidSect="00D87F45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F34A6" w14:textId="77777777" w:rsidR="00E41A8F" w:rsidRDefault="00E41A8F" w:rsidP="004F14A2">
      <w:r>
        <w:separator/>
      </w:r>
    </w:p>
  </w:endnote>
  <w:endnote w:type="continuationSeparator" w:id="0">
    <w:p w14:paraId="671CFAFB" w14:textId="77777777" w:rsidR="00E41A8F" w:rsidRDefault="00E41A8F" w:rsidP="004F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560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33394" w14:textId="5EE26283" w:rsidR="0068233E" w:rsidRDefault="0068233E" w:rsidP="006823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D5A20E" w14:textId="77777777" w:rsidR="00231157" w:rsidRDefault="00231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377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2AF546" w14:textId="022A52CA" w:rsidR="00F369BF" w:rsidRDefault="00F369BF" w:rsidP="00CC51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1405B0" w14:textId="77777777" w:rsidR="00F369BF" w:rsidRDefault="00F36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3F62" w14:textId="77777777" w:rsidR="00E41A8F" w:rsidRDefault="00E41A8F" w:rsidP="004F14A2">
      <w:r>
        <w:separator/>
      </w:r>
    </w:p>
  </w:footnote>
  <w:footnote w:type="continuationSeparator" w:id="0">
    <w:p w14:paraId="5E07C3A6" w14:textId="77777777" w:rsidR="00E41A8F" w:rsidRDefault="00E41A8F" w:rsidP="004F1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1D35" w14:textId="510456D6" w:rsidR="004F14A2" w:rsidRDefault="004F14A2" w:rsidP="007F4F89">
    <w:pPr>
      <w:pStyle w:val="Header"/>
      <w:ind w:left="720"/>
      <w:jc w:val="right"/>
      <w:rPr>
        <w:rFonts w:ascii="Arial" w:hAnsi="Arial" w:cs="Arial"/>
        <w:b/>
        <w:bCs/>
        <w:color w:val="002060"/>
        <w:sz w:val="28"/>
        <w:szCs w:val="28"/>
      </w:rPr>
    </w:pPr>
    <w:r w:rsidRPr="004F14A2">
      <w:rPr>
        <w:rFonts w:ascii="Bookman Old Style" w:hAnsi="Bookman Old Style" w:cs="Arial"/>
        <w:b/>
        <w:bCs/>
        <w:noProof/>
        <w:color w:val="002060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C734CC" wp14:editId="786674A5">
              <wp:simplePos x="0" y="0"/>
              <wp:positionH relativeFrom="column">
                <wp:posOffset>-394860</wp:posOffset>
              </wp:positionH>
              <wp:positionV relativeFrom="paragraph">
                <wp:posOffset>-153670</wp:posOffset>
              </wp:positionV>
              <wp:extent cx="1134406" cy="666893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406" cy="6668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37D310" w14:textId="7A33B5E5" w:rsidR="004F14A2" w:rsidRDefault="004F14A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D60309" wp14:editId="642EA2A9">
                                <wp:extent cx="821055" cy="376317"/>
                                <wp:effectExtent l="0" t="0" r="4445" b="5080"/>
                                <wp:docPr id="2096590834" name="Picture 2096590834" descr="KBOR Ltrhd To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KBOR Ltrhd To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1055" cy="3763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734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1.1pt;margin-top:-12.1pt;width:89.3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nTLAIAAFQEAAAOAAAAZHJzL2Uyb0RvYy54bWysVE1v2zAMvQ/ofxB0b+x8NGuNOEWWIsOA&#10;oC2QDj0rshQbkEVNUmJnv36U7Hys22nYRaZE6pF8fPLssa0VOQjrKtA5HQ5SSoTmUFR6l9Pvb6vb&#10;e0qcZ7pgCrTI6VE4+ji/+TRrTCZGUIIqhCUIol3WmJyW3pssSRwvRc3cAIzQ6JRga+Zxa3dJYVmD&#10;6LVKRmk6TRqwhbHAhXN4+tQ56TziSym4f5HSCU9UTrE2H1cb121Yk/mMZTvLTFnxvgz2D1XUrNKY&#10;9Az1xDwje1v9AVVX3IID6Qcc6gSkrLiIPWA3w/RDN5uSGRF7QXKcOdPk/h8sfz5szKslvv0CLQ4w&#10;ENIYlzk8DP200tbhi5US9COFxzNtovWEh0vD8WSSTinh6JtOp/cP4wCTXG4b6/xXATUJRk4tjiWy&#10;xQ5r57vQU0hI5kBVxapSKm6CFMRSWXJgOETlY40I/luU0qTB5OO7NAJrCNc7ZKWxlktPwfLttu0b&#10;3UJxxP4tdNJwhq8qLHLNnH9lFrWALaO+/QsuUgEmgd6ipAT782/nIR5HhF5KGtRWTt2PPbOCEvVN&#10;4/AehsgXijFuJnefR7ix157ttUfv6yVg50N8SYZHM8R7dTKlhfodn8EiZEUX0xxz59SfzKXvFI/P&#10;iIvFIgah/Azza70xPEAHpsMI3tp3Zk0/J48TfoaTCln2YVxdbLipYbH3IKs4y0Bwx2rPO0o3qqF/&#10;ZuFtXO9j1OVnMP8FAAD//wMAUEsDBBQABgAIAAAAIQDMpFbm4QAAAAoBAAAPAAAAZHJzL2Rvd25y&#10;ZXYueG1sTI9NT4NAEIbvJv6HzZh4Me1SWpEgS2OMH0lvFj/ibcuOQGRnCbsF/PdOT3p7J/PknWfy&#10;7Ww7MeLgW0cKVssIBFLlTEu1gtfycZGC8EGT0Z0jVPCDHrbF+VmuM+MmesFxH2rBJeQzraAJoc+k&#10;9FWDVvul65F49+UGqwOPQy3NoCcut52MoyiRVrfEFxrd432D1ff+aBV8XtUfOz8/vU3r63X/8DyW&#10;N++mVOryYr67BRFwDn8wnPRZHQp2OrgjGS86BYskjhnlEG84nIhVsgFxUJBGKcgil/9fKH4BAAD/&#10;/wMAUEsBAi0AFAAGAAgAAAAhALaDOJL+AAAA4QEAABMAAAAAAAAAAAAAAAAAAAAAAFtDb250ZW50&#10;X1R5cGVzXS54bWxQSwECLQAUAAYACAAAACEAOP0h/9YAAACUAQAACwAAAAAAAAAAAAAAAAAvAQAA&#10;X3JlbHMvLnJlbHNQSwECLQAUAAYACAAAACEA0ChJ0ywCAABUBAAADgAAAAAAAAAAAAAAAAAuAgAA&#10;ZHJzL2Uyb0RvYy54bWxQSwECLQAUAAYACAAAACEAzKRW5uEAAAAKAQAADwAAAAAAAAAAAAAAAACG&#10;BAAAZHJzL2Rvd25yZXYueG1sUEsFBgAAAAAEAAQA8wAAAJQFAAAAAA==&#10;" fillcolor="white [3201]" stroked="f" strokeweight=".5pt">
              <v:textbox>
                <w:txbxContent>
                  <w:p w14:paraId="5737D310" w14:textId="7A33B5E5" w:rsidR="004F14A2" w:rsidRDefault="004F14A2">
                    <w:r>
                      <w:rPr>
                        <w:noProof/>
                      </w:rPr>
                      <w:drawing>
                        <wp:inline distT="0" distB="0" distL="0" distR="0" wp14:anchorId="2CD60309" wp14:editId="642EA2A9">
                          <wp:extent cx="821055" cy="376317"/>
                          <wp:effectExtent l="0" t="0" r="4445" b="5080"/>
                          <wp:docPr id="2096590834" name="Picture 2096590834" descr="KBOR Ltrhd To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KBOR Ltrhd To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1055" cy="3763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F14A2">
      <w:rPr>
        <w:rFonts w:ascii="Arial" w:hAnsi="Arial" w:cs="Arial"/>
        <w:b/>
        <w:bCs/>
        <w:color w:val="002060"/>
        <w:sz w:val="28"/>
        <w:szCs w:val="28"/>
      </w:rPr>
      <w:t xml:space="preserve"> </w:t>
    </w:r>
    <w:r w:rsidR="007F4F89">
      <w:rPr>
        <w:rFonts w:ascii="Arial" w:hAnsi="Arial" w:cs="Arial"/>
        <w:b/>
        <w:bCs/>
        <w:color w:val="002060"/>
        <w:sz w:val="28"/>
        <w:szCs w:val="28"/>
      </w:rPr>
      <w:t>Kansas Blueprint for Literacy</w:t>
    </w:r>
  </w:p>
  <w:p w14:paraId="00D8181A" w14:textId="78F61158" w:rsidR="004F14A2" w:rsidRPr="002D31AC" w:rsidRDefault="005C19E7">
    <w:pPr>
      <w:pStyle w:val="Header"/>
    </w:pPr>
    <w:r>
      <w:rPr>
        <w:rFonts w:ascii="Arial" w:hAnsi="Arial" w:cs="Arial"/>
        <w:b/>
        <w:bCs/>
        <w:color w:val="002060"/>
        <w:sz w:val="18"/>
        <w:szCs w:val="18"/>
      </w:rPr>
      <w:t>81324</w:t>
    </w:r>
    <w:r>
      <w:rPr>
        <w:rFonts w:ascii="Arial" w:hAnsi="Arial" w:cs="Arial"/>
        <w:b/>
        <w:bCs/>
        <w:color w:val="002060"/>
        <w:sz w:val="18"/>
        <w:szCs w:val="18"/>
      </w:rPr>
      <w:tab/>
    </w:r>
    <w:r>
      <w:rPr>
        <w:rFonts w:ascii="Arial" w:hAnsi="Arial" w:cs="Arial"/>
        <w:b/>
        <w:bCs/>
        <w:color w:val="002060"/>
        <w:sz w:val="18"/>
        <w:szCs w:val="18"/>
      </w:rPr>
      <w:tab/>
    </w:r>
    <w:r w:rsidR="003735C6" w:rsidRPr="002D31AC">
      <w:rPr>
        <w:rFonts w:ascii="Arial" w:hAnsi="Arial" w:cs="Arial"/>
        <w:color w:val="002060"/>
        <w:sz w:val="18"/>
        <w:szCs w:val="18"/>
      </w:rPr>
      <w:t xml:space="preserve">Recommended by Advisory Committee 91724 </w:t>
    </w:r>
    <w:r w:rsidR="002D31AC">
      <w:rPr>
        <w:rFonts w:ascii="Arial" w:hAnsi="Arial" w:cs="Arial"/>
        <w:color w:val="002060"/>
        <w:sz w:val="18"/>
        <w:szCs w:val="18"/>
      </w:rPr>
      <w:t>(r16)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0A1"/>
    <w:multiLevelType w:val="hybridMultilevel"/>
    <w:tmpl w:val="9FFAC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B4E6A"/>
    <w:multiLevelType w:val="hybridMultilevel"/>
    <w:tmpl w:val="D75C886E"/>
    <w:lvl w:ilvl="0" w:tplc="749A92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8F4462"/>
    <w:multiLevelType w:val="hybridMultilevel"/>
    <w:tmpl w:val="3CBEC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C5C82"/>
    <w:multiLevelType w:val="hybridMultilevel"/>
    <w:tmpl w:val="5610F5F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95E60"/>
    <w:multiLevelType w:val="hybridMultilevel"/>
    <w:tmpl w:val="FE34DBEC"/>
    <w:lvl w:ilvl="0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5" w15:restartNumberingAfterBreak="0">
    <w:nsid w:val="39F65AC4"/>
    <w:multiLevelType w:val="hybridMultilevel"/>
    <w:tmpl w:val="B12A4E48"/>
    <w:lvl w:ilvl="0" w:tplc="8D8C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6B52FF"/>
    <w:multiLevelType w:val="hybridMultilevel"/>
    <w:tmpl w:val="8DB8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D6886"/>
    <w:multiLevelType w:val="hybridMultilevel"/>
    <w:tmpl w:val="6010C706"/>
    <w:lvl w:ilvl="0" w:tplc="A2F06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7E5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1ED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088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98D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7C6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6EC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A4E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3AC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0496A20"/>
    <w:multiLevelType w:val="hybridMultilevel"/>
    <w:tmpl w:val="A9EC76C4"/>
    <w:lvl w:ilvl="0" w:tplc="98EC1C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07C10D6"/>
    <w:multiLevelType w:val="hybridMultilevel"/>
    <w:tmpl w:val="B2144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22192"/>
    <w:multiLevelType w:val="hybridMultilevel"/>
    <w:tmpl w:val="75687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F5B0B"/>
    <w:multiLevelType w:val="hybridMultilevel"/>
    <w:tmpl w:val="C3EE255C"/>
    <w:lvl w:ilvl="0" w:tplc="83920A6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800DEE"/>
    <w:multiLevelType w:val="hybridMultilevel"/>
    <w:tmpl w:val="D4D0CAD0"/>
    <w:lvl w:ilvl="0" w:tplc="0142A83E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457E3"/>
    <w:multiLevelType w:val="hybridMultilevel"/>
    <w:tmpl w:val="D84ED06C"/>
    <w:lvl w:ilvl="0" w:tplc="64266044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D0266"/>
    <w:multiLevelType w:val="hybridMultilevel"/>
    <w:tmpl w:val="83DACE36"/>
    <w:lvl w:ilvl="0" w:tplc="61E64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1B5E9D"/>
    <w:multiLevelType w:val="hybridMultilevel"/>
    <w:tmpl w:val="EB4EA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A7D54"/>
    <w:multiLevelType w:val="hybridMultilevel"/>
    <w:tmpl w:val="8AD800B4"/>
    <w:lvl w:ilvl="0" w:tplc="5024C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761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C46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247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CE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14C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6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A66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8CD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E783D01"/>
    <w:multiLevelType w:val="hybridMultilevel"/>
    <w:tmpl w:val="076E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8062D"/>
    <w:multiLevelType w:val="hybridMultilevel"/>
    <w:tmpl w:val="9676AB68"/>
    <w:lvl w:ilvl="0" w:tplc="BD3891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3E03B4"/>
    <w:multiLevelType w:val="hybridMultilevel"/>
    <w:tmpl w:val="5BA66F1C"/>
    <w:lvl w:ilvl="0" w:tplc="A54C01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BA66686"/>
    <w:multiLevelType w:val="multilevel"/>
    <w:tmpl w:val="DC1E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1F7A1D"/>
    <w:multiLevelType w:val="hybridMultilevel"/>
    <w:tmpl w:val="E84E8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7178919">
    <w:abstractNumId w:val="7"/>
  </w:num>
  <w:num w:numId="2" w16cid:durableId="509564285">
    <w:abstractNumId w:val="16"/>
  </w:num>
  <w:num w:numId="3" w16cid:durableId="914359786">
    <w:abstractNumId w:val="0"/>
  </w:num>
  <w:num w:numId="4" w16cid:durableId="1887637392">
    <w:abstractNumId w:val="6"/>
  </w:num>
  <w:num w:numId="5" w16cid:durableId="28452165">
    <w:abstractNumId w:val="17"/>
  </w:num>
  <w:num w:numId="6" w16cid:durableId="1561938713">
    <w:abstractNumId w:val="14"/>
  </w:num>
  <w:num w:numId="7" w16cid:durableId="1810249619">
    <w:abstractNumId w:val="5"/>
  </w:num>
  <w:num w:numId="8" w16cid:durableId="630134975">
    <w:abstractNumId w:val="3"/>
  </w:num>
  <w:num w:numId="9" w16cid:durableId="1449157216">
    <w:abstractNumId w:val="9"/>
  </w:num>
  <w:num w:numId="10" w16cid:durableId="1771973157">
    <w:abstractNumId w:val="2"/>
  </w:num>
  <w:num w:numId="11" w16cid:durableId="1433361862">
    <w:abstractNumId w:val="10"/>
  </w:num>
  <w:num w:numId="12" w16cid:durableId="1333139024">
    <w:abstractNumId w:val="11"/>
  </w:num>
  <w:num w:numId="13" w16cid:durableId="878737297">
    <w:abstractNumId w:val="1"/>
  </w:num>
  <w:num w:numId="14" w16cid:durableId="59521606">
    <w:abstractNumId w:val="19"/>
  </w:num>
  <w:num w:numId="15" w16cid:durableId="46994796">
    <w:abstractNumId w:val="15"/>
  </w:num>
  <w:num w:numId="16" w16cid:durableId="1811898389">
    <w:abstractNumId w:val="13"/>
  </w:num>
  <w:num w:numId="17" w16cid:durableId="59252284">
    <w:abstractNumId w:val="12"/>
  </w:num>
  <w:num w:numId="18" w16cid:durableId="404455327">
    <w:abstractNumId w:val="8"/>
  </w:num>
  <w:num w:numId="19" w16cid:durableId="1469933710">
    <w:abstractNumId w:val="18"/>
  </w:num>
  <w:num w:numId="20" w16cid:durableId="1888103794">
    <w:abstractNumId w:val="4"/>
  </w:num>
  <w:num w:numId="21" w16cid:durableId="819690551">
    <w:abstractNumId w:val="20"/>
  </w:num>
  <w:num w:numId="22" w16cid:durableId="2611827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33"/>
    <w:rsid w:val="00000371"/>
    <w:rsid w:val="000015CD"/>
    <w:rsid w:val="00001790"/>
    <w:rsid w:val="00002E2D"/>
    <w:rsid w:val="00013965"/>
    <w:rsid w:val="000231BC"/>
    <w:rsid w:val="000234D8"/>
    <w:rsid w:val="00027E19"/>
    <w:rsid w:val="00055282"/>
    <w:rsid w:val="00071F48"/>
    <w:rsid w:val="00072852"/>
    <w:rsid w:val="000828E0"/>
    <w:rsid w:val="00082BF5"/>
    <w:rsid w:val="00097645"/>
    <w:rsid w:val="000A05B4"/>
    <w:rsid w:val="000A4CE7"/>
    <w:rsid w:val="000B0086"/>
    <w:rsid w:val="000B3462"/>
    <w:rsid w:val="000B6809"/>
    <w:rsid w:val="000C0A05"/>
    <w:rsid w:val="000D1213"/>
    <w:rsid w:val="000E11C2"/>
    <w:rsid w:val="000E441A"/>
    <w:rsid w:val="000F0B3E"/>
    <w:rsid w:val="00102D7A"/>
    <w:rsid w:val="0010367E"/>
    <w:rsid w:val="00113E78"/>
    <w:rsid w:val="001266D3"/>
    <w:rsid w:val="001347C8"/>
    <w:rsid w:val="00160E36"/>
    <w:rsid w:val="00174BEE"/>
    <w:rsid w:val="00184132"/>
    <w:rsid w:val="001A2C1D"/>
    <w:rsid w:val="001B6F4F"/>
    <w:rsid w:val="001C423F"/>
    <w:rsid w:val="001D1928"/>
    <w:rsid w:val="001D2CE1"/>
    <w:rsid w:val="001D31AC"/>
    <w:rsid w:val="001D349A"/>
    <w:rsid w:val="001E0D4D"/>
    <w:rsid w:val="001E1152"/>
    <w:rsid w:val="001E4B83"/>
    <w:rsid w:val="001E688D"/>
    <w:rsid w:val="001F18C9"/>
    <w:rsid w:val="001F5133"/>
    <w:rsid w:val="00203F5A"/>
    <w:rsid w:val="0020605C"/>
    <w:rsid w:val="00210E03"/>
    <w:rsid w:val="002151ED"/>
    <w:rsid w:val="002153A1"/>
    <w:rsid w:val="00216E6C"/>
    <w:rsid w:val="0022450B"/>
    <w:rsid w:val="0022520C"/>
    <w:rsid w:val="00226EC0"/>
    <w:rsid w:val="00231157"/>
    <w:rsid w:val="0023186A"/>
    <w:rsid w:val="002332A3"/>
    <w:rsid w:val="00241BCB"/>
    <w:rsid w:val="00255171"/>
    <w:rsid w:val="0025682F"/>
    <w:rsid w:val="002602F9"/>
    <w:rsid w:val="00264A98"/>
    <w:rsid w:val="00264F99"/>
    <w:rsid w:val="00265776"/>
    <w:rsid w:val="00266B0C"/>
    <w:rsid w:val="00274B1D"/>
    <w:rsid w:val="00286D1B"/>
    <w:rsid w:val="002901E7"/>
    <w:rsid w:val="002A668F"/>
    <w:rsid w:val="002A7EEA"/>
    <w:rsid w:val="002C238F"/>
    <w:rsid w:val="002C4ED5"/>
    <w:rsid w:val="002D31AC"/>
    <w:rsid w:val="002E5243"/>
    <w:rsid w:val="002E6C66"/>
    <w:rsid w:val="00301E80"/>
    <w:rsid w:val="003119E5"/>
    <w:rsid w:val="00313275"/>
    <w:rsid w:val="00330664"/>
    <w:rsid w:val="003318CA"/>
    <w:rsid w:val="00332E20"/>
    <w:rsid w:val="00333107"/>
    <w:rsid w:val="00341CAA"/>
    <w:rsid w:val="003420CB"/>
    <w:rsid w:val="00345C18"/>
    <w:rsid w:val="00363E9B"/>
    <w:rsid w:val="00365A3C"/>
    <w:rsid w:val="00366B2C"/>
    <w:rsid w:val="003735C6"/>
    <w:rsid w:val="00374E42"/>
    <w:rsid w:val="00382F13"/>
    <w:rsid w:val="00393D75"/>
    <w:rsid w:val="00394A07"/>
    <w:rsid w:val="0039657F"/>
    <w:rsid w:val="003A103B"/>
    <w:rsid w:val="003A5CE2"/>
    <w:rsid w:val="003C3222"/>
    <w:rsid w:val="003D45D3"/>
    <w:rsid w:val="003D6B39"/>
    <w:rsid w:val="003F303D"/>
    <w:rsid w:val="003F619B"/>
    <w:rsid w:val="00420146"/>
    <w:rsid w:val="0042303F"/>
    <w:rsid w:val="004275CD"/>
    <w:rsid w:val="00444A8C"/>
    <w:rsid w:val="004605C7"/>
    <w:rsid w:val="00464A24"/>
    <w:rsid w:val="00466B20"/>
    <w:rsid w:val="00470EDF"/>
    <w:rsid w:val="004A075B"/>
    <w:rsid w:val="004B280C"/>
    <w:rsid w:val="004C6F93"/>
    <w:rsid w:val="004C766F"/>
    <w:rsid w:val="004D1E2C"/>
    <w:rsid w:val="004F14A2"/>
    <w:rsid w:val="004F3922"/>
    <w:rsid w:val="004F757B"/>
    <w:rsid w:val="00511EFE"/>
    <w:rsid w:val="0052206B"/>
    <w:rsid w:val="00522A04"/>
    <w:rsid w:val="00523BA4"/>
    <w:rsid w:val="00530AC6"/>
    <w:rsid w:val="005348E7"/>
    <w:rsid w:val="00541010"/>
    <w:rsid w:val="00544FF3"/>
    <w:rsid w:val="00551423"/>
    <w:rsid w:val="0055157D"/>
    <w:rsid w:val="00551F50"/>
    <w:rsid w:val="00567D7D"/>
    <w:rsid w:val="00573532"/>
    <w:rsid w:val="00573DA6"/>
    <w:rsid w:val="005758CF"/>
    <w:rsid w:val="00582003"/>
    <w:rsid w:val="00584A95"/>
    <w:rsid w:val="005A2183"/>
    <w:rsid w:val="005A55CC"/>
    <w:rsid w:val="005B384D"/>
    <w:rsid w:val="005C19E7"/>
    <w:rsid w:val="005C1BD9"/>
    <w:rsid w:val="005E0980"/>
    <w:rsid w:val="005E11AB"/>
    <w:rsid w:val="005E1BCC"/>
    <w:rsid w:val="005E1C04"/>
    <w:rsid w:val="005E419A"/>
    <w:rsid w:val="00600D31"/>
    <w:rsid w:val="00613FE0"/>
    <w:rsid w:val="00626BF2"/>
    <w:rsid w:val="00627481"/>
    <w:rsid w:val="00630DF5"/>
    <w:rsid w:val="0063198F"/>
    <w:rsid w:val="00642B0D"/>
    <w:rsid w:val="006525F3"/>
    <w:rsid w:val="00654363"/>
    <w:rsid w:val="00657210"/>
    <w:rsid w:val="0066717C"/>
    <w:rsid w:val="006805E3"/>
    <w:rsid w:val="0068233E"/>
    <w:rsid w:val="006854CD"/>
    <w:rsid w:val="00690F52"/>
    <w:rsid w:val="006A4A79"/>
    <w:rsid w:val="006B68E3"/>
    <w:rsid w:val="006B735D"/>
    <w:rsid w:val="006C2045"/>
    <w:rsid w:val="006C6AEE"/>
    <w:rsid w:val="006E08B4"/>
    <w:rsid w:val="006E0E16"/>
    <w:rsid w:val="006E7CC4"/>
    <w:rsid w:val="006F6BB6"/>
    <w:rsid w:val="00703BBF"/>
    <w:rsid w:val="00707E97"/>
    <w:rsid w:val="00716A79"/>
    <w:rsid w:val="00716B10"/>
    <w:rsid w:val="00726411"/>
    <w:rsid w:val="007276CC"/>
    <w:rsid w:val="00736897"/>
    <w:rsid w:val="007410F2"/>
    <w:rsid w:val="00742857"/>
    <w:rsid w:val="007546EA"/>
    <w:rsid w:val="00754F73"/>
    <w:rsid w:val="0075566A"/>
    <w:rsid w:val="0075758B"/>
    <w:rsid w:val="00761E3C"/>
    <w:rsid w:val="007631E0"/>
    <w:rsid w:val="00772213"/>
    <w:rsid w:val="007725EA"/>
    <w:rsid w:val="00773097"/>
    <w:rsid w:val="00791F24"/>
    <w:rsid w:val="00794D4F"/>
    <w:rsid w:val="00795415"/>
    <w:rsid w:val="007A7FE9"/>
    <w:rsid w:val="007B35FD"/>
    <w:rsid w:val="007B4585"/>
    <w:rsid w:val="007B6260"/>
    <w:rsid w:val="007C723E"/>
    <w:rsid w:val="007D2DE4"/>
    <w:rsid w:val="007D6D33"/>
    <w:rsid w:val="007E1252"/>
    <w:rsid w:val="007E622C"/>
    <w:rsid w:val="007F30B2"/>
    <w:rsid w:val="007F4F89"/>
    <w:rsid w:val="00807A1E"/>
    <w:rsid w:val="0081044E"/>
    <w:rsid w:val="008308D4"/>
    <w:rsid w:val="008372A2"/>
    <w:rsid w:val="00845CB2"/>
    <w:rsid w:val="00860787"/>
    <w:rsid w:val="00865663"/>
    <w:rsid w:val="00881F69"/>
    <w:rsid w:val="00886700"/>
    <w:rsid w:val="008935EA"/>
    <w:rsid w:val="008A59FC"/>
    <w:rsid w:val="008B3B23"/>
    <w:rsid w:val="008C47A1"/>
    <w:rsid w:val="008D0A6B"/>
    <w:rsid w:val="008D5C42"/>
    <w:rsid w:val="008E0B96"/>
    <w:rsid w:val="008E6343"/>
    <w:rsid w:val="008E6BA1"/>
    <w:rsid w:val="008F4A45"/>
    <w:rsid w:val="00922966"/>
    <w:rsid w:val="0092667D"/>
    <w:rsid w:val="00930B81"/>
    <w:rsid w:val="00935EF0"/>
    <w:rsid w:val="00937466"/>
    <w:rsid w:val="009404C4"/>
    <w:rsid w:val="009525A5"/>
    <w:rsid w:val="00981DA5"/>
    <w:rsid w:val="00985F36"/>
    <w:rsid w:val="009864E9"/>
    <w:rsid w:val="009A334F"/>
    <w:rsid w:val="009A4743"/>
    <w:rsid w:val="009A7C05"/>
    <w:rsid w:val="009C004F"/>
    <w:rsid w:val="009C266B"/>
    <w:rsid w:val="009E1A15"/>
    <w:rsid w:val="009E79FF"/>
    <w:rsid w:val="00A324A2"/>
    <w:rsid w:val="00A5284B"/>
    <w:rsid w:val="00A551F4"/>
    <w:rsid w:val="00A73218"/>
    <w:rsid w:val="00A943CE"/>
    <w:rsid w:val="00A97E82"/>
    <w:rsid w:val="00AA1CA3"/>
    <w:rsid w:val="00AA329B"/>
    <w:rsid w:val="00AC0AC4"/>
    <w:rsid w:val="00AC266B"/>
    <w:rsid w:val="00AD3545"/>
    <w:rsid w:val="00AD76E6"/>
    <w:rsid w:val="00AE2972"/>
    <w:rsid w:val="00B06AA6"/>
    <w:rsid w:val="00B11BEC"/>
    <w:rsid w:val="00B13FC5"/>
    <w:rsid w:val="00B148AB"/>
    <w:rsid w:val="00B208FC"/>
    <w:rsid w:val="00B2138A"/>
    <w:rsid w:val="00B251DF"/>
    <w:rsid w:val="00B34B24"/>
    <w:rsid w:val="00B40C3F"/>
    <w:rsid w:val="00B52536"/>
    <w:rsid w:val="00B54344"/>
    <w:rsid w:val="00B56354"/>
    <w:rsid w:val="00B574F0"/>
    <w:rsid w:val="00B57D94"/>
    <w:rsid w:val="00B7467A"/>
    <w:rsid w:val="00B85591"/>
    <w:rsid w:val="00B85676"/>
    <w:rsid w:val="00B90521"/>
    <w:rsid w:val="00B93524"/>
    <w:rsid w:val="00BC2409"/>
    <w:rsid w:val="00BC4D60"/>
    <w:rsid w:val="00BD6983"/>
    <w:rsid w:val="00BE34F8"/>
    <w:rsid w:val="00BF1F4B"/>
    <w:rsid w:val="00BF3096"/>
    <w:rsid w:val="00BF4B4B"/>
    <w:rsid w:val="00BF6467"/>
    <w:rsid w:val="00C30E21"/>
    <w:rsid w:val="00C5138A"/>
    <w:rsid w:val="00C56C53"/>
    <w:rsid w:val="00C57F8E"/>
    <w:rsid w:val="00C835B4"/>
    <w:rsid w:val="00C84CC6"/>
    <w:rsid w:val="00C960A2"/>
    <w:rsid w:val="00CB78D4"/>
    <w:rsid w:val="00CC5198"/>
    <w:rsid w:val="00D14792"/>
    <w:rsid w:val="00D200FE"/>
    <w:rsid w:val="00D2223F"/>
    <w:rsid w:val="00D50440"/>
    <w:rsid w:val="00D5161B"/>
    <w:rsid w:val="00D52421"/>
    <w:rsid w:val="00D52A76"/>
    <w:rsid w:val="00D676AE"/>
    <w:rsid w:val="00D741CC"/>
    <w:rsid w:val="00D75445"/>
    <w:rsid w:val="00D876BB"/>
    <w:rsid w:val="00D87F45"/>
    <w:rsid w:val="00DB0928"/>
    <w:rsid w:val="00DB1A03"/>
    <w:rsid w:val="00DB1C40"/>
    <w:rsid w:val="00DC49D0"/>
    <w:rsid w:val="00DC4E48"/>
    <w:rsid w:val="00DD31ED"/>
    <w:rsid w:val="00DE11B6"/>
    <w:rsid w:val="00DE364D"/>
    <w:rsid w:val="00DE721F"/>
    <w:rsid w:val="00DF64B8"/>
    <w:rsid w:val="00DF78B1"/>
    <w:rsid w:val="00E0069B"/>
    <w:rsid w:val="00E04176"/>
    <w:rsid w:val="00E26192"/>
    <w:rsid w:val="00E310C6"/>
    <w:rsid w:val="00E41A8F"/>
    <w:rsid w:val="00E51955"/>
    <w:rsid w:val="00E53A4F"/>
    <w:rsid w:val="00E53F7A"/>
    <w:rsid w:val="00E74AF8"/>
    <w:rsid w:val="00E74B4C"/>
    <w:rsid w:val="00E74F35"/>
    <w:rsid w:val="00E74F43"/>
    <w:rsid w:val="00E753C7"/>
    <w:rsid w:val="00E75BE4"/>
    <w:rsid w:val="00E8185A"/>
    <w:rsid w:val="00EA711B"/>
    <w:rsid w:val="00EA72B8"/>
    <w:rsid w:val="00EB1F3C"/>
    <w:rsid w:val="00EC71C6"/>
    <w:rsid w:val="00EE45DE"/>
    <w:rsid w:val="00F11D82"/>
    <w:rsid w:val="00F154EA"/>
    <w:rsid w:val="00F211BE"/>
    <w:rsid w:val="00F25832"/>
    <w:rsid w:val="00F31118"/>
    <w:rsid w:val="00F369BF"/>
    <w:rsid w:val="00F43370"/>
    <w:rsid w:val="00F43C6E"/>
    <w:rsid w:val="00F554C8"/>
    <w:rsid w:val="00F60E6B"/>
    <w:rsid w:val="00F65BF9"/>
    <w:rsid w:val="00F661D7"/>
    <w:rsid w:val="00F71C97"/>
    <w:rsid w:val="00F74196"/>
    <w:rsid w:val="00F81D29"/>
    <w:rsid w:val="00F83618"/>
    <w:rsid w:val="00F849AF"/>
    <w:rsid w:val="00F84F8A"/>
    <w:rsid w:val="00F90741"/>
    <w:rsid w:val="00F9516C"/>
    <w:rsid w:val="00FB15C7"/>
    <w:rsid w:val="00FB3C3C"/>
    <w:rsid w:val="00FB7668"/>
    <w:rsid w:val="00FD3449"/>
    <w:rsid w:val="00FE37A2"/>
    <w:rsid w:val="00FE4892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379C2"/>
  <w15:chartTrackingRefBased/>
  <w15:docId w15:val="{4D3A9AFA-26EE-0044-8BE2-74489001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4A2"/>
  </w:style>
  <w:style w:type="paragraph" w:styleId="Footer">
    <w:name w:val="footer"/>
    <w:basedOn w:val="Normal"/>
    <w:link w:val="FooterChar"/>
    <w:uiPriority w:val="99"/>
    <w:unhideWhenUsed/>
    <w:rsid w:val="004F1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4A2"/>
  </w:style>
  <w:style w:type="paragraph" w:styleId="Revision">
    <w:name w:val="Revision"/>
    <w:hidden/>
    <w:uiPriority w:val="99"/>
    <w:semiHidden/>
    <w:rsid w:val="00B54344"/>
  </w:style>
  <w:style w:type="paragraph" w:styleId="ListParagraph">
    <w:name w:val="List Paragraph"/>
    <w:basedOn w:val="Normal"/>
    <w:uiPriority w:val="34"/>
    <w:qFormat/>
    <w:rsid w:val="00B543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43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06060-91E3-4DC9-8CBF-512EDA68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Pages>6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Lane</dc:creator>
  <cp:keywords/>
  <dc:description/>
  <cp:lastModifiedBy>Lane, Cynthia</cp:lastModifiedBy>
  <cp:revision>46</cp:revision>
  <cp:lastPrinted>2024-08-30T14:31:00Z</cp:lastPrinted>
  <dcterms:created xsi:type="dcterms:W3CDTF">2024-09-22T10:01:00Z</dcterms:created>
  <dcterms:modified xsi:type="dcterms:W3CDTF">2024-10-03T12:56:00Z</dcterms:modified>
</cp:coreProperties>
</file>